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913C"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5D8BC236" w14:textId="75CE0069"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r w:rsidRPr="00C05266">
        <w:rPr>
          <w:rFonts w:ascii="Times New Roman" w:eastAsia="Times New Roman" w:hAnsi="Times New Roman" w:cs="Times New Roman"/>
          <w:b/>
          <w:bCs/>
          <w:sz w:val="24"/>
          <w:szCs w:val="24"/>
          <w:lang w:val="en-US" w:eastAsia="fr-FR"/>
        </w:rPr>
        <w:t>REQUEST FOR</w:t>
      </w:r>
      <w:r w:rsidR="004E10DD" w:rsidRPr="00C05266">
        <w:rPr>
          <w:rFonts w:ascii="Times New Roman" w:eastAsia="Times New Roman" w:hAnsi="Times New Roman" w:cs="Times New Roman"/>
          <w:b/>
          <w:bCs/>
          <w:sz w:val="24"/>
          <w:szCs w:val="24"/>
          <w:lang w:val="en-US" w:eastAsia="fr-FR"/>
        </w:rPr>
        <w:t xml:space="preserve"> EXPRESSION OF INTEREST</w:t>
      </w:r>
    </w:p>
    <w:p w14:paraId="55A66875" w14:textId="77777777" w:rsidR="005C6D9E" w:rsidRPr="00C05266" w:rsidRDefault="005C6D9E" w:rsidP="005C6D9E">
      <w:pPr>
        <w:spacing w:after="0" w:line="240" w:lineRule="auto"/>
        <w:jc w:val="center"/>
        <w:rPr>
          <w:rFonts w:ascii="Times New Roman" w:eastAsia="Calibri" w:hAnsi="Times New Roman" w:cs="Times New Roman"/>
          <w:b/>
          <w:noProof/>
          <w:sz w:val="24"/>
          <w:szCs w:val="24"/>
          <w:lang w:val="en-US"/>
        </w:rPr>
      </w:pPr>
    </w:p>
    <w:p w14:paraId="6C023E59" w14:textId="77777777" w:rsidR="005C6D9E" w:rsidRPr="00C05266" w:rsidRDefault="005C6D9E" w:rsidP="005C6D9E">
      <w:pPr>
        <w:spacing w:after="0" w:line="240" w:lineRule="auto"/>
        <w:jc w:val="center"/>
        <w:rPr>
          <w:rFonts w:ascii="Times New Roman" w:eastAsia="Calibri" w:hAnsi="Times New Roman" w:cs="Times New Roman"/>
          <w:b/>
          <w:noProof/>
          <w:sz w:val="24"/>
          <w:szCs w:val="24"/>
          <w:lang w:val="en-US"/>
        </w:rPr>
      </w:pPr>
    </w:p>
    <w:p w14:paraId="2D1EC11D" w14:textId="6289FD3B" w:rsidR="005C6D9E" w:rsidRPr="00C05266" w:rsidRDefault="00E44423" w:rsidP="005C6D9E">
      <w:pPr>
        <w:spacing w:after="0" w:line="240" w:lineRule="auto"/>
        <w:jc w:val="center"/>
        <w:rPr>
          <w:rFonts w:ascii="Times New Roman" w:eastAsia="Calibri" w:hAnsi="Times New Roman" w:cs="Times New Roman"/>
          <w:b/>
          <w:bCs/>
          <w:noProof/>
          <w:sz w:val="24"/>
          <w:szCs w:val="24"/>
          <w:lang w:val="en-US"/>
        </w:rPr>
      </w:pPr>
      <w:r w:rsidRPr="00CE363B">
        <w:rPr>
          <w:rFonts w:ascii="Times New Roman" w:eastAsia="Calibri" w:hAnsi="Times New Roman" w:cs="Times New Roman"/>
          <w:b/>
          <w:noProof/>
          <w:sz w:val="24"/>
          <w:szCs w:val="24"/>
          <w:lang w:val="en-US"/>
        </w:rPr>
        <w:t xml:space="preserve">RFP/ </w:t>
      </w:r>
      <w:r w:rsidR="00CE363B" w:rsidRPr="00CE363B">
        <w:rPr>
          <w:rFonts w:ascii="Times New Roman" w:eastAsia="Calibri" w:hAnsi="Times New Roman" w:cs="Times New Roman"/>
          <w:b/>
          <w:noProof/>
          <w:sz w:val="24"/>
          <w:szCs w:val="24"/>
          <w:lang w:val="en-US"/>
        </w:rPr>
        <w:t>001</w:t>
      </w:r>
      <w:r w:rsidR="009A5BA6" w:rsidRPr="00CE363B">
        <w:rPr>
          <w:rFonts w:ascii="Times New Roman" w:eastAsia="Calibri" w:hAnsi="Times New Roman" w:cs="Times New Roman"/>
          <w:b/>
          <w:noProof/>
          <w:sz w:val="24"/>
          <w:szCs w:val="24"/>
          <w:lang w:val="en-US"/>
        </w:rPr>
        <w:t>/AGRF/2021</w:t>
      </w:r>
    </w:p>
    <w:p w14:paraId="0FE334DA" w14:textId="77777777"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1A6F5555" w14:textId="77777777"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3C2951F4" w14:textId="4B4C28BC" w:rsidR="005C6D9E" w:rsidRPr="00C05266" w:rsidRDefault="005C6D9E" w:rsidP="005C6D9E">
      <w:pPr>
        <w:jc w:val="center"/>
        <w:rPr>
          <w:rFonts w:ascii="Times New Roman" w:hAnsi="Times New Roman" w:cs="Times New Roman"/>
          <w:b/>
          <w:sz w:val="24"/>
          <w:szCs w:val="24"/>
        </w:rPr>
      </w:pPr>
      <w:r w:rsidRPr="00C05266">
        <w:rPr>
          <w:rFonts w:ascii="Times New Roman" w:hAnsi="Times New Roman" w:cs="Times New Roman"/>
          <w:b/>
          <w:sz w:val="24"/>
          <w:szCs w:val="24"/>
          <w:lang w:val="en-US"/>
        </w:rPr>
        <w:t xml:space="preserve">AGRF </w:t>
      </w:r>
      <w:r w:rsidR="00472D56" w:rsidRPr="00C05266">
        <w:rPr>
          <w:rFonts w:ascii="Times New Roman" w:hAnsi="Times New Roman" w:cs="Times New Roman"/>
          <w:b/>
          <w:sz w:val="24"/>
          <w:szCs w:val="24"/>
          <w:lang w:val="en-US"/>
        </w:rPr>
        <w:t>2021</w:t>
      </w:r>
      <w:r w:rsidRPr="00C05266">
        <w:rPr>
          <w:rFonts w:ascii="Times New Roman" w:hAnsi="Times New Roman" w:cs="Times New Roman"/>
          <w:b/>
          <w:sz w:val="24"/>
          <w:szCs w:val="24"/>
          <w:lang w:val="en-US"/>
        </w:rPr>
        <w:t xml:space="preserve"> EVENT MANAGEMENT CONSULTANCY</w:t>
      </w:r>
    </w:p>
    <w:p w14:paraId="1839E0B3" w14:textId="77777777"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7F6DEB72" w14:textId="77777777"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36EE6C00" w14:textId="5F315CFF"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03C99308" w14:textId="671A5F10"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79BDDBC0" w14:textId="77777777" w:rsidR="005C6D9E" w:rsidRPr="00C05266"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73B211F1" w14:textId="77777777" w:rsidR="005C6D9E" w:rsidRPr="00C05266" w:rsidRDefault="005C6D9E" w:rsidP="005C6D9E">
      <w:pPr>
        <w:spacing w:after="0" w:line="240" w:lineRule="auto"/>
        <w:jc w:val="center"/>
        <w:rPr>
          <w:rFonts w:ascii="Times New Roman" w:eastAsia="Times New Roman" w:hAnsi="Times New Roman" w:cs="Times New Roman"/>
          <w:bCs/>
          <w:sz w:val="24"/>
          <w:szCs w:val="24"/>
          <w:lang w:val="en-US" w:eastAsia="fr-FR"/>
        </w:rPr>
      </w:pPr>
      <w:r w:rsidRPr="00C05266">
        <w:rPr>
          <w:rFonts w:ascii="Times New Roman" w:eastAsia="Times New Roman" w:hAnsi="Times New Roman" w:cs="Times New Roman"/>
          <w:b/>
          <w:bCs/>
          <w:sz w:val="24"/>
          <w:szCs w:val="24"/>
          <w:lang w:val="en-US" w:eastAsia="fr-FR"/>
        </w:rPr>
        <w:t xml:space="preserve">CLIENT: </w:t>
      </w:r>
      <w:r w:rsidRPr="00C05266">
        <w:rPr>
          <w:rFonts w:ascii="Times New Roman" w:eastAsia="Times New Roman" w:hAnsi="Times New Roman" w:cs="Times New Roman"/>
          <w:bCs/>
          <w:sz w:val="24"/>
          <w:szCs w:val="24"/>
          <w:lang w:val="en-US" w:eastAsia="fr-FR"/>
        </w:rPr>
        <w:t>ALLIANCE FOR GREEN REVOLUTION IN AFRICA (AGRA)</w:t>
      </w:r>
    </w:p>
    <w:p w14:paraId="2835D177"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3EA09D04"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EE653E1"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E16C9EE"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A9E895E"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A14769A"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1C35A874"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0730C9E2"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081ADCDA"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0BA57F55"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504F88D9"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762FF1FA" w14:textId="77777777"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385F8ADB" w14:textId="77777777" w:rsidR="00CA4072" w:rsidRPr="00C05266" w:rsidRDefault="00CA4072" w:rsidP="00CA4072">
      <w:pPr>
        <w:spacing w:before="240"/>
        <w:jc w:val="both"/>
        <w:rPr>
          <w:rFonts w:ascii="Times New Roman" w:eastAsia="Georgia" w:hAnsi="Times New Roman" w:cs="Times New Roman"/>
          <w:b/>
          <w:color w:val="231F20"/>
          <w:spacing w:val="-5"/>
          <w:sz w:val="24"/>
          <w:szCs w:val="24"/>
          <w:lang w:val="en-US"/>
        </w:rPr>
      </w:pPr>
      <w:r w:rsidRPr="00C05266">
        <w:rPr>
          <w:rFonts w:ascii="Times New Roman" w:eastAsia="Times New Roman" w:hAnsi="Times New Roman" w:cs="Times New Roman"/>
          <w:b/>
          <w:bCs/>
          <w:sz w:val="24"/>
          <w:szCs w:val="24"/>
          <w:lang w:val="en-US" w:eastAsia="fr-FR"/>
        </w:rPr>
        <w:t>___________________________________________________________________________</w:t>
      </w:r>
    </w:p>
    <w:p w14:paraId="1F324D7F" w14:textId="2252515F" w:rsidR="005C6D9E" w:rsidRPr="00C05266" w:rsidRDefault="00CA4072" w:rsidP="00CA4072">
      <w:pPr>
        <w:spacing w:line="360" w:lineRule="auto"/>
        <w:jc w:val="center"/>
        <w:rPr>
          <w:rFonts w:ascii="Times New Roman" w:eastAsia="Times New Roman" w:hAnsi="Times New Roman" w:cs="Times New Roman"/>
          <w:sz w:val="24"/>
          <w:szCs w:val="24"/>
          <w:lang w:eastAsia="fr-FR"/>
        </w:rPr>
      </w:pPr>
      <w:r w:rsidRPr="00C05266">
        <w:rPr>
          <w:rFonts w:ascii="Times New Roman" w:eastAsia="Times New Roman" w:hAnsi="Times New Roman" w:cs="Times New Roman"/>
          <w:sz w:val="24"/>
          <w:szCs w:val="24"/>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14BAB1E" w14:textId="764B2957" w:rsidR="005C6D9E" w:rsidRPr="00C05266" w:rsidRDefault="005C6D9E" w:rsidP="00F87BBC">
      <w:pPr>
        <w:pStyle w:val="Heading2"/>
        <w:numPr>
          <w:ilvl w:val="0"/>
          <w:numId w:val="0"/>
        </w:numPr>
        <w:spacing w:before="240"/>
        <w:jc w:val="both"/>
        <w:rPr>
          <w:rFonts w:ascii="Times New Roman" w:hAnsi="Times New Roman" w:cs="Times New Roman"/>
          <w:sz w:val="24"/>
          <w:szCs w:val="24"/>
        </w:rPr>
      </w:pPr>
      <w:r w:rsidRPr="00C05266">
        <w:rPr>
          <w:rFonts w:ascii="Times New Roman" w:hAnsi="Times New Roman" w:cs="Times New Roman"/>
          <w:b/>
          <w:color w:val="auto"/>
          <w:sz w:val="24"/>
          <w:szCs w:val="24"/>
        </w:rPr>
        <w:t xml:space="preserve">Synopsis of the Request for </w:t>
      </w:r>
      <w:r w:rsidR="004E10DD" w:rsidRPr="00C05266">
        <w:rPr>
          <w:rFonts w:ascii="Times New Roman" w:hAnsi="Times New Roman" w:cs="Times New Roman"/>
          <w:b/>
          <w:color w:val="auto"/>
          <w:sz w:val="24"/>
          <w:szCs w:val="24"/>
        </w:rPr>
        <w:t xml:space="preserve">Expression of Interest </w:t>
      </w:r>
      <w:r w:rsidRPr="00C05266">
        <w:rPr>
          <w:rFonts w:ascii="Times New Roman" w:hAnsi="Times New Roman" w:cs="Times New Roman"/>
          <w:b/>
          <w:color w:val="auto"/>
          <w:sz w:val="24"/>
          <w:szCs w:val="24"/>
        </w:rPr>
        <w:t>(Consultant Firm)</w:t>
      </w:r>
    </w:p>
    <w:tbl>
      <w:tblPr>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679"/>
      </w:tblGrid>
      <w:tr w:rsidR="005C6D9E" w:rsidRPr="00C05266" w14:paraId="78410217" w14:textId="77777777" w:rsidTr="00BA39B3">
        <w:trPr>
          <w:trHeight w:val="413"/>
        </w:trPr>
        <w:tc>
          <w:tcPr>
            <w:tcW w:w="2130" w:type="pct"/>
            <w:shd w:val="clear" w:color="auto" w:fill="auto"/>
          </w:tcPr>
          <w:p w14:paraId="2625C67A"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Solicitation Reference No.</w:t>
            </w:r>
          </w:p>
        </w:tc>
        <w:tc>
          <w:tcPr>
            <w:tcW w:w="2870" w:type="pct"/>
            <w:shd w:val="clear" w:color="auto" w:fill="auto"/>
          </w:tcPr>
          <w:p w14:paraId="123C07EC" w14:textId="092A86CC" w:rsidR="005C6D9E" w:rsidRPr="00C05266" w:rsidRDefault="005C6D9E" w:rsidP="004E10DD">
            <w:pPr>
              <w:pStyle w:val="NoSpacing"/>
              <w:jc w:val="both"/>
              <w:rPr>
                <w:rFonts w:ascii="Times New Roman" w:hAnsi="Times New Roman"/>
                <w:b/>
                <w:bCs/>
                <w:noProof/>
                <w:color w:val="FF0000"/>
                <w:sz w:val="24"/>
                <w:szCs w:val="24"/>
              </w:rPr>
            </w:pPr>
            <w:r w:rsidRPr="00CE363B">
              <w:rPr>
                <w:rFonts w:ascii="Times New Roman" w:hAnsi="Times New Roman"/>
                <w:b/>
                <w:noProof/>
                <w:color w:val="FF0000"/>
                <w:sz w:val="24"/>
                <w:szCs w:val="24"/>
              </w:rPr>
              <w:t xml:space="preserve">RFP/ </w:t>
            </w:r>
            <w:r w:rsidR="00CE363B" w:rsidRPr="00CE363B">
              <w:rPr>
                <w:rFonts w:ascii="Times New Roman" w:hAnsi="Times New Roman"/>
                <w:b/>
                <w:noProof/>
                <w:color w:val="FF0000"/>
                <w:sz w:val="24"/>
                <w:szCs w:val="24"/>
              </w:rPr>
              <w:t>001/</w:t>
            </w:r>
            <w:r w:rsidR="00F61BD5" w:rsidRPr="00CE363B">
              <w:rPr>
                <w:rFonts w:ascii="Times New Roman" w:hAnsi="Times New Roman"/>
                <w:b/>
                <w:noProof/>
                <w:color w:val="FF0000"/>
                <w:sz w:val="24"/>
                <w:szCs w:val="24"/>
              </w:rPr>
              <w:t>AGRF/2021</w:t>
            </w:r>
          </w:p>
          <w:p w14:paraId="240894CB" w14:textId="77777777" w:rsidR="005C6D9E" w:rsidRPr="00C05266" w:rsidRDefault="005C6D9E" w:rsidP="004E10DD">
            <w:pPr>
              <w:pStyle w:val="NoSpacing"/>
              <w:jc w:val="both"/>
              <w:rPr>
                <w:rFonts w:ascii="Times New Roman" w:hAnsi="Times New Roman"/>
                <w:b/>
                <w:noProof/>
                <w:color w:val="auto"/>
                <w:sz w:val="24"/>
                <w:szCs w:val="24"/>
              </w:rPr>
            </w:pPr>
          </w:p>
        </w:tc>
      </w:tr>
      <w:tr w:rsidR="005C6D9E" w:rsidRPr="00C05266" w14:paraId="4BC40EE9" w14:textId="77777777" w:rsidTr="00BA39B3">
        <w:trPr>
          <w:trHeight w:val="611"/>
        </w:trPr>
        <w:tc>
          <w:tcPr>
            <w:tcW w:w="2130" w:type="pct"/>
            <w:shd w:val="clear" w:color="auto" w:fill="auto"/>
          </w:tcPr>
          <w:p w14:paraId="70FA1E18"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Title of Solicitation</w:t>
            </w:r>
          </w:p>
        </w:tc>
        <w:tc>
          <w:tcPr>
            <w:tcW w:w="2870" w:type="pct"/>
            <w:shd w:val="clear" w:color="auto" w:fill="auto"/>
          </w:tcPr>
          <w:p w14:paraId="466174BB" w14:textId="697CFE1E" w:rsidR="005C6D9E" w:rsidRPr="00C05266" w:rsidRDefault="00F61BD5" w:rsidP="004E10DD">
            <w:pPr>
              <w:pStyle w:val="NoSpacing"/>
              <w:jc w:val="both"/>
              <w:rPr>
                <w:rFonts w:ascii="Times New Roman" w:hAnsi="Times New Roman"/>
                <w:b/>
                <w:noProof/>
                <w:color w:val="auto"/>
                <w:sz w:val="24"/>
                <w:szCs w:val="24"/>
                <w:lang w:val="en-GB"/>
              </w:rPr>
            </w:pPr>
            <w:r w:rsidRPr="00C05266">
              <w:rPr>
                <w:rFonts w:ascii="Times New Roman" w:hAnsi="Times New Roman"/>
                <w:b/>
                <w:noProof/>
                <w:color w:val="auto"/>
                <w:sz w:val="24"/>
                <w:szCs w:val="24"/>
              </w:rPr>
              <w:t>AGRF 2021</w:t>
            </w:r>
            <w:r w:rsidR="005C6D9E" w:rsidRPr="00C05266">
              <w:rPr>
                <w:rFonts w:ascii="Times New Roman" w:hAnsi="Times New Roman"/>
                <w:b/>
                <w:noProof/>
                <w:color w:val="auto"/>
                <w:sz w:val="24"/>
                <w:szCs w:val="24"/>
              </w:rPr>
              <w:t xml:space="preserve"> EVENT MANAGEMENT</w:t>
            </w:r>
          </w:p>
          <w:p w14:paraId="23C80712" w14:textId="77777777" w:rsidR="005C6D9E" w:rsidRPr="00C05266" w:rsidRDefault="005C6D9E" w:rsidP="004E10DD">
            <w:pPr>
              <w:pStyle w:val="NoSpacing"/>
              <w:jc w:val="both"/>
              <w:rPr>
                <w:rFonts w:ascii="Times New Roman" w:hAnsi="Times New Roman"/>
                <w:noProof/>
                <w:color w:val="auto"/>
                <w:sz w:val="24"/>
                <w:szCs w:val="24"/>
              </w:rPr>
            </w:pPr>
          </w:p>
        </w:tc>
      </w:tr>
      <w:tr w:rsidR="005C6D9E" w:rsidRPr="00C05266" w14:paraId="28745B32" w14:textId="77777777" w:rsidTr="00BA39B3">
        <w:trPr>
          <w:trHeight w:val="575"/>
        </w:trPr>
        <w:tc>
          <w:tcPr>
            <w:tcW w:w="2130" w:type="pct"/>
            <w:shd w:val="clear" w:color="auto" w:fill="auto"/>
          </w:tcPr>
          <w:p w14:paraId="3B7CE486"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Issuing Office &amp; Address</w:t>
            </w:r>
          </w:p>
        </w:tc>
        <w:tc>
          <w:tcPr>
            <w:tcW w:w="2870" w:type="pct"/>
            <w:shd w:val="clear" w:color="auto" w:fill="auto"/>
          </w:tcPr>
          <w:p w14:paraId="4157C764"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Alliance for a Green Revolution in Africa (AGRA)</w:t>
            </w:r>
          </w:p>
          <w:p w14:paraId="5F891195"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sz w:val="24"/>
                <w:szCs w:val="24"/>
              </w:rPr>
              <w:t xml:space="preserve">Website: </w:t>
            </w:r>
            <w:hyperlink r:id="rId8" w:history="1">
              <w:r w:rsidRPr="00C05266">
                <w:rPr>
                  <w:rStyle w:val="Hyperlink"/>
                  <w:rFonts w:ascii="Times New Roman" w:hAnsi="Times New Roman"/>
                  <w:noProof/>
                  <w:sz w:val="24"/>
                  <w:szCs w:val="24"/>
                </w:rPr>
                <w:t>www.agra.org</w:t>
              </w:r>
            </w:hyperlink>
          </w:p>
        </w:tc>
      </w:tr>
      <w:tr w:rsidR="005C6D9E" w:rsidRPr="00C05266" w14:paraId="26CEE147" w14:textId="77777777" w:rsidTr="00BA39B3">
        <w:trPr>
          <w:trHeight w:val="620"/>
        </w:trPr>
        <w:tc>
          <w:tcPr>
            <w:tcW w:w="2130" w:type="pct"/>
            <w:shd w:val="clear" w:color="auto" w:fill="auto"/>
          </w:tcPr>
          <w:p w14:paraId="12DB4D61"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Point of contact for clarifications, questions and ammendments</w:t>
            </w:r>
          </w:p>
        </w:tc>
        <w:tc>
          <w:tcPr>
            <w:tcW w:w="2870" w:type="pct"/>
            <w:shd w:val="clear" w:color="auto" w:fill="auto"/>
          </w:tcPr>
          <w:p w14:paraId="02344F45"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AGRA General Procurement,</w:t>
            </w:r>
          </w:p>
          <w:p w14:paraId="2BD1B30E" w14:textId="77777777" w:rsidR="005C6D9E" w:rsidRPr="00C05266" w:rsidRDefault="00552A42" w:rsidP="004E10DD">
            <w:pPr>
              <w:pStyle w:val="NoSpacing"/>
              <w:jc w:val="both"/>
              <w:rPr>
                <w:rFonts w:ascii="Times New Roman" w:hAnsi="Times New Roman"/>
                <w:noProof/>
                <w:color w:val="4472C4"/>
                <w:sz w:val="24"/>
                <w:szCs w:val="24"/>
              </w:rPr>
            </w:pPr>
            <w:hyperlink r:id="rId9" w:history="1">
              <w:r w:rsidR="005C6D9E" w:rsidRPr="00C05266">
                <w:rPr>
                  <w:rStyle w:val="Hyperlink"/>
                  <w:rFonts w:ascii="Times New Roman" w:hAnsi="Times New Roman"/>
                  <w:noProof/>
                  <w:sz w:val="24"/>
                  <w:szCs w:val="24"/>
                </w:rPr>
                <w:t>Procurement@agra.org</w:t>
              </w:r>
            </w:hyperlink>
            <w:r w:rsidR="005C6D9E" w:rsidRPr="00C05266">
              <w:rPr>
                <w:rFonts w:ascii="Times New Roman" w:hAnsi="Times New Roman"/>
                <w:noProof/>
                <w:color w:val="4472C4"/>
                <w:sz w:val="24"/>
                <w:szCs w:val="24"/>
              </w:rPr>
              <w:t xml:space="preserve"> </w:t>
            </w:r>
          </w:p>
        </w:tc>
      </w:tr>
      <w:tr w:rsidR="005C6D9E" w:rsidRPr="00C05266" w14:paraId="71CC1A09" w14:textId="77777777" w:rsidTr="00BA39B3">
        <w:trPr>
          <w:trHeight w:val="602"/>
        </w:trPr>
        <w:tc>
          <w:tcPr>
            <w:tcW w:w="2130" w:type="pct"/>
            <w:shd w:val="clear" w:color="auto" w:fill="auto"/>
          </w:tcPr>
          <w:p w14:paraId="69A52C52"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 xml:space="preserve">Email Address for submission of Proposals/ Quotes </w:t>
            </w:r>
          </w:p>
        </w:tc>
        <w:tc>
          <w:tcPr>
            <w:tcW w:w="2870" w:type="pct"/>
            <w:shd w:val="clear" w:color="auto" w:fill="auto"/>
          </w:tcPr>
          <w:p w14:paraId="00A2233B"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AGRA General Procurement,</w:t>
            </w:r>
          </w:p>
          <w:p w14:paraId="672E2EF3" w14:textId="77777777" w:rsidR="005C6D9E" w:rsidRPr="00C05266" w:rsidRDefault="00552A42" w:rsidP="004E10DD">
            <w:pPr>
              <w:pStyle w:val="NoSpacing"/>
              <w:jc w:val="both"/>
              <w:rPr>
                <w:rFonts w:ascii="Times New Roman" w:hAnsi="Times New Roman"/>
                <w:noProof/>
                <w:color w:val="4472C4"/>
                <w:sz w:val="24"/>
                <w:szCs w:val="24"/>
              </w:rPr>
            </w:pPr>
            <w:hyperlink r:id="rId10" w:history="1">
              <w:r w:rsidR="005C6D9E" w:rsidRPr="00C05266">
                <w:rPr>
                  <w:rStyle w:val="Hyperlink"/>
                  <w:rFonts w:ascii="Times New Roman" w:hAnsi="Times New Roman"/>
                  <w:noProof/>
                  <w:sz w:val="24"/>
                  <w:szCs w:val="24"/>
                </w:rPr>
                <w:t>Procurement@agra.org</w:t>
              </w:r>
            </w:hyperlink>
            <w:r w:rsidR="005C6D9E" w:rsidRPr="00C05266">
              <w:rPr>
                <w:rFonts w:ascii="Times New Roman" w:hAnsi="Times New Roman"/>
                <w:noProof/>
                <w:color w:val="4472C4"/>
                <w:sz w:val="24"/>
                <w:szCs w:val="24"/>
              </w:rPr>
              <w:t xml:space="preserve"> </w:t>
            </w:r>
          </w:p>
        </w:tc>
      </w:tr>
      <w:tr w:rsidR="005C6D9E" w:rsidRPr="00C05266" w14:paraId="5E602DB5" w14:textId="77777777" w:rsidTr="00BA39B3">
        <w:trPr>
          <w:trHeight w:val="323"/>
        </w:trPr>
        <w:tc>
          <w:tcPr>
            <w:tcW w:w="2130" w:type="pct"/>
            <w:shd w:val="clear" w:color="auto" w:fill="auto"/>
          </w:tcPr>
          <w:p w14:paraId="3E0FB6F1"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Solicitation Issue Date</w:t>
            </w:r>
          </w:p>
        </w:tc>
        <w:tc>
          <w:tcPr>
            <w:tcW w:w="2870" w:type="pct"/>
            <w:shd w:val="clear" w:color="auto" w:fill="auto"/>
          </w:tcPr>
          <w:p w14:paraId="7BEA1623" w14:textId="66609BC5" w:rsidR="005C6D9E" w:rsidRPr="00C05266" w:rsidRDefault="004E10DD"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January 14</w:t>
            </w:r>
            <w:r w:rsidRPr="00C05266">
              <w:rPr>
                <w:rFonts w:ascii="Times New Roman" w:hAnsi="Times New Roman"/>
                <w:noProof/>
                <w:color w:val="auto"/>
                <w:sz w:val="24"/>
                <w:szCs w:val="24"/>
                <w:vertAlign w:val="superscript"/>
              </w:rPr>
              <w:t>th</w:t>
            </w:r>
            <w:r w:rsidR="005C6D9E" w:rsidRPr="00C05266">
              <w:rPr>
                <w:rFonts w:ascii="Times New Roman" w:hAnsi="Times New Roman"/>
                <w:noProof/>
                <w:color w:val="auto"/>
                <w:sz w:val="24"/>
                <w:szCs w:val="24"/>
              </w:rPr>
              <w:t>, 2020 East African Time.</w:t>
            </w:r>
          </w:p>
        </w:tc>
      </w:tr>
      <w:tr w:rsidR="005C6D9E" w:rsidRPr="00C05266" w14:paraId="1DCE26EA" w14:textId="77777777" w:rsidTr="00BA39B3">
        <w:trPr>
          <w:trHeight w:val="1187"/>
        </w:trPr>
        <w:tc>
          <w:tcPr>
            <w:tcW w:w="2130" w:type="pct"/>
            <w:shd w:val="clear" w:color="auto" w:fill="auto"/>
          </w:tcPr>
          <w:p w14:paraId="4D002342" w14:textId="77777777" w:rsidR="005C6D9E" w:rsidRPr="00C05266" w:rsidRDefault="005C6D9E" w:rsidP="004E10DD">
            <w:pPr>
              <w:pStyle w:val="NoSpacing"/>
              <w:jc w:val="both"/>
              <w:rPr>
                <w:rFonts w:ascii="Times New Roman" w:hAnsi="Times New Roman"/>
                <w:noProof/>
                <w:color w:val="auto"/>
                <w:sz w:val="24"/>
                <w:szCs w:val="24"/>
              </w:rPr>
            </w:pPr>
            <w:r w:rsidRPr="00C05266">
              <w:rPr>
                <w:rFonts w:ascii="Times New Roman" w:hAnsi="Times New Roman"/>
                <w:noProof/>
                <w:color w:val="auto"/>
                <w:sz w:val="24"/>
                <w:szCs w:val="24"/>
              </w:rPr>
              <w:t>Deadline for Submission of Proposals</w:t>
            </w:r>
          </w:p>
        </w:tc>
        <w:tc>
          <w:tcPr>
            <w:tcW w:w="2870" w:type="pct"/>
            <w:shd w:val="clear" w:color="auto" w:fill="auto"/>
          </w:tcPr>
          <w:p w14:paraId="195576EB" w14:textId="31336645" w:rsidR="005C6D9E" w:rsidRPr="00CE363B" w:rsidRDefault="004E10DD" w:rsidP="004E10DD">
            <w:pPr>
              <w:pStyle w:val="NoSpacing"/>
              <w:jc w:val="both"/>
              <w:rPr>
                <w:rFonts w:ascii="Times New Roman" w:hAnsi="Times New Roman"/>
                <w:noProof/>
                <w:color w:val="auto"/>
                <w:sz w:val="24"/>
                <w:szCs w:val="24"/>
              </w:rPr>
            </w:pPr>
            <w:r w:rsidRPr="00CE363B">
              <w:rPr>
                <w:rFonts w:ascii="Times New Roman" w:hAnsi="Times New Roman"/>
                <w:noProof/>
                <w:color w:val="auto"/>
                <w:sz w:val="24"/>
                <w:szCs w:val="24"/>
              </w:rPr>
              <w:t>February 4</w:t>
            </w:r>
            <w:r w:rsidRPr="00CE363B">
              <w:rPr>
                <w:rFonts w:ascii="Times New Roman" w:hAnsi="Times New Roman"/>
                <w:noProof/>
                <w:color w:val="auto"/>
                <w:sz w:val="24"/>
                <w:szCs w:val="24"/>
                <w:vertAlign w:val="superscript"/>
              </w:rPr>
              <w:t>th</w:t>
            </w:r>
            <w:r w:rsidRPr="00CE363B">
              <w:rPr>
                <w:rFonts w:ascii="Times New Roman" w:hAnsi="Times New Roman"/>
                <w:noProof/>
                <w:color w:val="auto"/>
                <w:sz w:val="24"/>
                <w:szCs w:val="24"/>
              </w:rPr>
              <w:t xml:space="preserve">, </w:t>
            </w:r>
            <w:r w:rsidR="00F61BD5" w:rsidRPr="00CE363B">
              <w:rPr>
                <w:rFonts w:ascii="Times New Roman" w:hAnsi="Times New Roman"/>
                <w:noProof/>
                <w:color w:val="auto"/>
                <w:sz w:val="24"/>
                <w:szCs w:val="24"/>
              </w:rPr>
              <w:t>2021</w:t>
            </w:r>
            <w:r w:rsidR="005C6D9E" w:rsidRPr="00CE363B">
              <w:rPr>
                <w:rFonts w:ascii="Times New Roman" w:hAnsi="Times New Roman"/>
                <w:noProof/>
                <w:color w:val="auto"/>
                <w:sz w:val="24"/>
                <w:szCs w:val="24"/>
              </w:rPr>
              <w:t xml:space="preserve"> </w:t>
            </w:r>
            <w:r w:rsidRPr="00CE363B">
              <w:rPr>
                <w:rFonts w:ascii="Times New Roman" w:hAnsi="Times New Roman"/>
                <w:noProof/>
                <w:color w:val="auto"/>
                <w:sz w:val="24"/>
                <w:szCs w:val="24"/>
              </w:rPr>
              <w:t>17</w:t>
            </w:r>
            <w:r w:rsidR="005C6D9E" w:rsidRPr="00CE363B">
              <w:rPr>
                <w:rFonts w:ascii="Times New Roman" w:hAnsi="Times New Roman"/>
                <w:noProof/>
                <w:color w:val="auto"/>
                <w:sz w:val="24"/>
                <w:szCs w:val="24"/>
              </w:rPr>
              <w:t>:00</w:t>
            </w:r>
            <w:r w:rsidRPr="00CE363B">
              <w:rPr>
                <w:rFonts w:ascii="Times New Roman" w:hAnsi="Times New Roman"/>
                <w:noProof/>
                <w:color w:val="auto"/>
                <w:sz w:val="24"/>
                <w:szCs w:val="24"/>
              </w:rPr>
              <w:t>PM</w:t>
            </w:r>
            <w:r w:rsidR="005C6D9E" w:rsidRPr="00CE363B">
              <w:rPr>
                <w:rFonts w:ascii="Times New Roman" w:hAnsi="Times New Roman"/>
                <w:noProof/>
                <w:color w:val="auto"/>
                <w:sz w:val="24"/>
                <w:szCs w:val="24"/>
              </w:rPr>
              <w:t>, East African Time.</w:t>
            </w:r>
          </w:p>
          <w:p w14:paraId="7EBFC3F9" w14:textId="236F79BC" w:rsidR="00CA4072" w:rsidRPr="00C05266" w:rsidRDefault="005C6D9E" w:rsidP="00AE3A5D">
            <w:pPr>
              <w:pStyle w:val="NoSpacing"/>
              <w:jc w:val="both"/>
              <w:rPr>
                <w:rFonts w:ascii="Times New Roman" w:hAnsi="Times New Roman"/>
                <w:b/>
                <w:noProof/>
                <w:color w:val="auto"/>
                <w:sz w:val="24"/>
                <w:szCs w:val="24"/>
              </w:rPr>
            </w:pPr>
            <w:r w:rsidRPr="00CE363B">
              <w:rPr>
                <w:rFonts w:ascii="Times New Roman" w:hAnsi="Times New Roman"/>
                <w:b/>
                <w:noProof/>
                <w:color w:val="auto"/>
                <w:sz w:val="24"/>
                <w:szCs w:val="24"/>
              </w:rPr>
              <w:t>Please include the subject line “</w:t>
            </w:r>
            <w:r w:rsidR="00E44423" w:rsidRPr="00CE363B">
              <w:rPr>
                <w:rFonts w:ascii="Times New Roman" w:hAnsi="Times New Roman"/>
                <w:b/>
                <w:noProof/>
                <w:color w:val="FF0000"/>
                <w:sz w:val="24"/>
                <w:szCs w:val="24"/>
                <w:lang w:val="en-GB"/>
              </w:rPr>
              <w:t xml:space="preserve">RFP/ </w:t>
            </w:r>
            <w:r w:rsidR="00CE363B" w:rsidRPr="00CE363B">
              <w:rPr>
                <w:rFonts w:ascii="Times New Roman" w:hAnsi="Times New Roman"/>
                <w:b/>
                <w:noProof/>
                <w:color w:val="FF0000"/>
                <w:sz w:val="24"/>
                <w:szCs w:val="24"/>
                <w:lang w:val="en-GB"/>
              </w:rPr>
              <w:t>001</w:t>
            </w:r>
            <w:r w:rsidR="00E44423" w:rsidRPr="00CE363B">
              <w:rPr>
                <w:rFonts w:ascii="Times New Roman" w:hAnsi="Times New Roman"/>
                <w:b/>
                <w:noProof/>
                <w:color w:val="FF0000"/>
                <w:sz w:val="24"/>
                <w:szCs w:val="24"/>
                <w:lang w:val="en-GB"/>
              </w:rPr>
              <w:t>/AGRF/2021</w:t>
            </w:r>
            <w:r w:rsidRPr="00CE363B">
              <w:rPr>
                <w:rFonts w:ascii="Times New Roman" w:hAnsi="Times New Roman"/>
                <w:b/>
                <w:noProof/>
                <w:color w:val="FF0000"/>
                <w:sz w:val="24"/>
                <w:szCs w:val="24"/>
                <w:lang w:val="en-GB"/>
              </w:rPr>
              <w:t xml:space="preserve"> </w:t>
            </w:r>
            <w:r w:rsidR="00EA0C4C" w:rsidRPr="00CE363B">
              <w:rPr>
                <w:rFonts w:ascii="Times New Roman" w:hAnsi="Times New Roman"/>
                <w:b/>
                <w:noProof/>
                <w:color w:val="FF0000"/>
                <w:sz w:val="24"/>
                <w:szCs w:val="24"/>
                <w:lang w:val="en-GB"/>
              </w:rPr>
              <w:t>EVENT MANAGEMENT</w:t>
            </w:r>
            <w:r w:rsidRPr="00CE363B">
              <w:rPr>
                <w:rFonts w:ascii="Times New Roman" w:hAnsi="Times New Roman"/>
                <w:b/>
                <w:noProof/>
                <w:color w:val="auto"/>
                <w:sz w:val="24"/>
                <w:szCs w:val="24"/>
              </w:rPr>
              <w:t>”</w:t>
            </w:r>
            <w:r w:rsidRPr="00C05266">
              <w:rPr>
                <w:rFonts w:ascii="Times New Roman" w:hAnsi="Times New Roman"/>
                <w:b/>
                <w:noProof/>
                <w:color w:val="auto"/>
                <w:sz w:val="24"/>
                <w:szCs w:val="24"/>
              </w:rPr>
              <w:t xml:space="preserve"> on the email</w:t>
            </w:r>
            <w:r w:rsidR="00CA4072" w:rsidRPr="00C05266">
              <w:rPr>
                <w:rFonts w:ascii="Times New Roman" w:hAnsi="Times New Roman"/>
                <w:b/>
                <w:noProof/>
                <w:color w:val="auto"/>
                <w:sz w:val="24"/>
                <w:szCs w:val="24"/>
              </w:rPr>
              <w:t>.</w:t>
            </w:r>
            <w:r w:rsidR="00F61BD5" w:rsidRPr="00C05266">
              <w:rPr>
                <w:rFonts w:ascii="Times New Roman" w:hAnsi="Times New Roman"/>
                <w:b/>
                <w:noProof/>
                <w:color w:val="auto"/>
                <w:sz w:val="24"/>
                <w:szCs w:val="24"/>
              </w:rPr>
              <w:t xml:space="preserve"> </w:t>
            </w:r>
          </w:p>
        </w:tc>
      </w:tr>
    </w:tbl>
    <w:p w14:paraId="3C5C063E" w14:textId="450ED07D" w:rsidR="005C6D9E" w:rsidRPr="00C05266" w:rsidRDefault="005C6D9E" w:rsidP="00F87BBC">
      <w:pPr>
        <w:rPr>
          <w:rFonts w:ascii="Times New Roman" w:hAnsi="Times New Roman" w:cs="Times New Roman"/>
          <w:sz w:val="24"/>
          <w:szCs w:val="24"/>
        </w:rPr>
      </w:pPr>
    </w:p>
    <w:p w14:paraId="07A6618A" w14:textId="4F824B63" w:rsidR="005C6D9E" w:rsidRPr="00C05266"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5492F5EC" w14:textId="24F13A39" w:rsidR="00EA0C4C" w:rsidRPr="00C05266" w:rsidRDefault="00EA0C4C" w:rsidP="00F87BBC">
      <w:pPr>
        <w:rPr>
          <w:rFonts w:ascii="Times New Roman" w:hAnsi="Times New Roman" w:cs="Times New Roman"/>
          <w:sz w:val="24"/>
          <w:szCs w:val="24"/>
        </w:rPr>
      </w:pPr>
    </w:p>
    <w:p w14:paraId="55536E3A" w14:textId="7CB898E2" w:rsidR="00EA0C4C" w:rsidRPr="00C05266" w:rsidRDefault="00EA0C4C" w:rsidP="00F87BBC">
      <w:pPr>
        <w:rPr>
          <w:rFonts w:ascii="Times New Roman" w:hAnsi="Times New Roman" w:cs="Times New Roman"/>
          <w:sz w:val="24"/>
          <w:szCs w:val="24"/>
        </w:rPr>
      </w:pPr>
    </w:p>
    <w:p w14:paraId="50CE12EE" w14:textId="0CB925FB" w:rsidR="00EA0C4C" w:rsidRPr="00C05266" w:rsidRDefault="00EA0C4C" w:rsidP="00F87BBC">
      <w:pPr>
        <w:rPr>
          <w:rFonts w:ascii="Times New Roman" w:hAnsi="Times New Roman" w:cs="Times New Roman"/>
          <w:sz w:val="24"/>
          <w:szCs w:val="24"/>
        </w:rPr>
      </w:pPr>
    </w:p>
    <w:p w14:paraId="35F2C8C7" w14:textId="3E0D55C8" w:rsidR="00EA0C4C" w:rsidRPr="00C05266" w:rsidRDefault="00EA0C4C" w:rsidP="00F87BBC">
      <w:pPr>
        <w:rPr>
          <w:rFonts w:ascii="Times New Roman" w:hAnsi="Times New Roman" w:cs="Times New Roman"/>
          <w:sz w:val="24"/>
          <w:szCs w:val="24"/>
        </w:rPr>
      </w:pPr>
    </w:p>
    <w:p w14:paraId="20A0AB2E" w14:textId="4ED3CF2A" w:rsidR="00EA0C4C" w:rsidRPr="00C05266" w:rsidRDefault="00EA0C4C" w:rsidP="00F87BBC">
      <w:pPr>
        <w:rPr>
          <w:rFonts w:ascii="Times New Roman" w:hAnsi="Times New Roman" w:cs="Times New Roman"/>
          <w:sz w:val="24"/>
          <w:szCs w:val="24"/>
        </w:rPr>
      </w:pPr>
    </w:p>
    <w:p w14:paraId="2EBF54BA" w14:textId="7D222E92" w:rsidR="00EA0C4C" w:rsidRPr="00C05266" w:rsidRDefault="00EA0C4C" w:rsidP="00F87BBC">
      <w:pPr>
        <w:rPr>
          <w:rFonts w:ascii="Times New Roman" w:hAnsi="Times New Roman" w:cs="Times New Roman"/>
          <w:sz w:val="24"/>
          <w:szCs w:val="24"/>
        </w:rPr>
      </w:pPr>
    </w:p>
    <w:p w14:paraId="2361906D" w14:textId="70EE62F6" w:rsidR="00EA0C4C" w:rsidRPr="00C05266" w:rsidRDefault="00EA0C4C" w:rsidP="00F87BBC">
      <w:pPr>
        <w:rPr>
          <w:rFonts w:ascii="Times New Roman" w:hAnsi="Times New Roman" w:cs="Times New Roman"/>
          <w:sz w:val="24"/>
          <w:szCs w:val="24"/>
        </w:rPr>
      </w:pPr>
    </w:p>
    <w:p w14:paraId="04576E82" w14:textId="481542E1" w:rsidR="00EA0C4C" w:rsidRPr="00C05266" w:rsidRDefault="00EA0C4C" w:rsidP="00F87BBC">
      <w:pPr>
        <w:rPr>
          <w:rFonts w:ascii="Times New Roman" w:hAnsi="Times New Roman" w:cs="Times New Roman"/>
          <w:sz w:val="24"/>
          <w:szCs w:val="24"/>
        </w:rPr>
      </w:pPr>
    </w:p>
    <w:p w14:paraId="72B38222" w14:textId="77777777" w:rsidR="00CA4072" w:rsidRPr="00C05266" w:rsidRDefault="00CA4072" w:rsidP="00F87BBC">
      <w:pPr>
        <w:rPr>
          <w:rFonts w:ascii="Times New Roman" w:hAnsi="Times New Roman" w:cs="Times New Roman"/>
          <w:sz w:val="24"/>
          <w:szCs w:val="24"/>
        </w:rPr>
      </w:pPr>
    </w:p>
    <w:p w14:paraId="37E3E984" w14:textId="434B2ED4" w:rsidR="005C6D9E" w:rsidRPr="00C05266" w:rsidRDefault="005C6D9E" w:rsidP="00F87BBC">
      <w:pPr>
        <w:pStyle w:val="Heading2"/>
        <w:numPr>
          <w:ilvl w:val="0"/>
          <w:numId w:val="0"/>
        </w:numPr>
        <w:spacing w:before="240"/>
        <w:rPr>
          <w:rFonts w:ascii="Times New Roman" w:eastAsiaTheme="minorHAnsi" w:hAnsi="Times New Roman" w:cs="Times New Roman"/>
          <w:color w:val="auto"/>
          <w:sz w:val="24"/>
          <w:szCs w:val="24"/>
        </w:rPr>
      </w:pPr>
    </w:p>
    <w:p w14:paraId="36506065" w14:textId="399C63CC" w:rsidR="00EA0C4C" w:rsidRPr="00C05266" w:rsidRDefault="00EA0C4C" w:rsidP="00F87BBC">
      <w:pPr>
        <w:rPr>
          <w:rFonts w:ascii="Times New Roman" w:hAnsi="Times New Roman" w:cs="Times New Roman"/>
          <w:sz w:val="24"/>
          <w:szCs w:val="24"/>
        </w:rPr>
      </w:pPr>
    </w:p>
    <w:p w14:paraId="3FAD62B9" w14:textId="79B13655" w:rsidR="00C05266" w:rsidRPr="00C05266" w:rsidRDefault="00C05266" w:rsidP="00F87BBC">
      <w:pPr>
        <w:rPr>
          <w:rFonts w:ascii="Times New Roman" w:hAnsi="Times New Roman" w:cs="Times New Roman"/>
          <w:sz w:val="24"/>
          <w:szCs w:val="24"/>
        </w:rPr>
      </w:pPr>
    </w:p>
    <w:p w14:paraId="1E7E66FF" w14:textId="724211E3" w:rsidR="00C05266" w:rsidRPr="00C05266" w:rsidRDefault="00C05266" w:rsidP="00F87BBC">
      <w:pPr>
        <w:rPr>
          <w:rFonts w:ascii="Times New Roman" w:hAnsi="Times New Roman" w:cs="Times New Roman"/>
          <w:sz w:val="24"/>
          <w:szCs w:val="24"/>
        </w:rPr>
      </w:pPr>
    </w:p>
    <w:p w14:paraId="6BB515B7" w14:textId="1D0F0F2F" w:rsidR="00C05266" w:rsidRPr="00C05266" w:rsidRDefault="00C05266" w:rsidP="00F87BBC">
      <w:pPr>
        <w:rPr>
          <w:rFonts w:ascii="Times New Roman" w:hAnsi="Times New Roman" w:cs="Times New Roman"/>
          <w:sz w:val="24"/>
          <w:szCs w:val="24"/>
        </w:rPr>
      </w:pPr>
    </w:p>
    <w:p w14:paraId="65C641BC" w14:textId="01D4A3F7" w:rsidR="00C05266" w:rsidRPr="00C05266" w:rsidRDefault="00C05266" w:rsidP="00F87BBC">
      <w:pPr>
        <w:rPr>
          <w:rFonts w:ascii="Times New Roman" w:hAnsi="Times New Roman" w:cs="Times New Roman"/>
          <w:sz w:val="24"/>
          <w:szCs w:val="24"/>
        </w:rPr>
      </w:pPr>
    </w:p>
    <w:p w14:paraId="55A2E5F7" w14:textId="655D0727" w:rsidR="00C05266" w:rsidRPr="00C05266" w:rsidRDefault="00C05266" w:rsidP="00F87BBC">
      <w:pPr>
        <w:rPr>
          <w:rFonts w:ascii="Times New Roman" w:hAnsi="Times New Roman" w:cs="Times New Roman"/>
          <w:sz w:val="24"/>
          <w:szCs w:val="24"/>
        </w:rPr>
      </w:pPr>
    </w:p>
    <w:p w14:paraId="3CE84C85" w14:textId="36CC4CA1" w:rsidR="00C05266" w:rsidRPr="00C05266" w:rsidRDefault="00C05266" w:rsidP="00F87BBC">
      <w:pPr>
        <w:rPr>
          <w:rFonts w:ascii="Times New Roman" w:hAnsi="Times New Roman" w:cs="Times New Roman"/>
          <w:sz w:val="24"/>
          <w:szCs w:val="24"/>
        </w:rPr>
      </w:pPr>
    </w:p>
    <w:p w14:paraId="56A48CCF" w14:textId="77777777" w:rsidR="00C05266" w:rsidRPr="00C05266" w:rsidRDefault="00C05266" w:rsidP="00F87BBC">
      <w:pPr>
        <w:rPr>
          <w:rFonts w:ascii="Times New Roman" w:hAnsi="Times New Roman" w:cs="Times New Roman"/>
          <w:sz w:val="24"/>
          <w:szCs w:val="24"/>
        </w:rPr>
      </w:pPr>
    </w:p>
    <w:p w14:paraId="2FB9D321" w14:textId="339D49DB" w:rsidR="002A2350" w:rsidRPr="00C05266" w:rsidRDefault="00C014F0" w:rsidP="00F87BBC">
      <w:pPr>
        <w:pStyle w:val="Heading2"/>
        <w:numPr>
          <w:ilvl w:val="0"/>
          <w:numId w:val="0"/>
        </w:numPr>
        <w:spacing w:before="240"/>
        <w:jc w:val="center"/>
        <w:rPr>
          <w:rFonts w:ascii="Times New Roman" w:hAnsi="Times New Roman" w:cs="Times New Roman"/>
          <w:b/>
          <w:color w:val="auto"/>
          <w:sz w:val="24"/>
          <w:szCs w:val="24"/>
        </w:rPr>
      </w:pPr>
      <w:r w:rsidRPr="00C05266">
        <w:rPr>
          <w:rFonts w:ascii="Times New Roman" w:hAnsi="Times New Roman" w:cs="Times New Roman"/>
          <w:b/>
          <w:color w:val="auto"/>
          <w:sz w:val="24"/>
          <w:szCs w:val="24"/>
        </w:rPr>
        <w:t xml:space="preserve">Terms of </w:t>
      </w:r>
      <w:r w:rsidR="00F87BBC" w:rsidRPr="00C05266">
        <w:rPr>
          <w:rFonts w:ascii="Times New Roman" w:hAnsi="Times New Roman" w:cs="Times New Roman"/>
          <w:b/>
          <w:color w:val="auto"/>
          <w:sz w:val="24"/>
          <w:szCs w:val="24"/>
        </w:rPr>
        <w:t>Reference -</w:t>
      </w:r>
      <w:r w:rsidR="006862DF" w:rsidRPr="00C05266">
        <w:rPr>
          <w:rFonts w:ascii="Times New Roman" w:hAnsi="Times New Roman" w:cs="Times New Roman"/>
          <w:b/>
          <w:color w:val="auto"/>
          <w:sz w:val="24"/>
          <w:szCs w:val="24"/>
        </w:rPr>
        <w:t xml:space="preserve"> Annex </w:t>
      </w:r>
      <w:r w:rsidR="00CA4072" w:rsidRPr="00C05266">
        <w:rPr>
          <w:rFonts w:ascii="Times New Roman" w:hAnsi="Times New Roman" w:cs="Times New Roman"/>
          <w:b/>
          <w:color w:val="auto"/>
          <w:sz w:val="24"/>
          <w:szCs w:val="24"/>
        </w:rPr>
        <w:t>A</w:t>
      </w:r>
    </w:p>
    <w:p w14:paraId="0540B7D0" w14:textId="1ED8601D" w:rsidR="006B6FBD" w:rsidRPr="00C05266" w:rsidRDefault="006B6FBD" w:rsidP="00F87BBC">
      <w:pPr>
        <w:jc w:val="center"/>
        <w:rPr>
          <w:rFonts w:ascii="Times New Roman" w:hAnsi="Times New Roman" w:cs="Times New Roman"/>
          <w:sz w:val="24"/>
          <w:szCs w:val="24"/>
        </w:rPr>
      </w:pPr>
    </w:p>
    <w:p w14:paraId="6DEBEFD2" w14:textId="718C34AE" w:rsidR="006B6FBD" w:rsidRPr="00C05266" w:rsidRDefault="006B6FBD" w:rsidP="00F87BBC">
      <w:pPr>
        <w:jc w:val="center"/>
        <w:rPr>
          <w:rFonts w:ascii="Times New Roman" w:eastAsia="Georgia" w:hAnsi="Times New Roman" w:cs="Times New Roman"/>
          <w:b/>
          <w:color w:val="231F20"/>
          <w:spacing w:val="-5"/>
          <w:sz w:val="24"/>
          <w:szCs w:val="24"/>
          <w:lang w:val="en-US"/>
        </w:rPr>
      </w:pPr>
      <w:r w:rsidRPr="00C05266">
        <w:rPr>
          <w:rFonts w:ascii="Times New Roman" w:eastAsia="Georgia" w:hAnsi="Times New Roman" w:cs="Times New Roman"/>
          <w:b/>
          <w:color w:val="231F20"/>
          <w:spacing w:val="-5"/>
          <w:sz w:val="24"/>
          <w:szCs w:val="24"/>
          <w:lang w:val="en-US"/>
        </w:rPr>
        <w:t>AGRF Global Events Manager</w:t>
      </w:r>
    </w:p>
    <w:p w14:paraId="06E558E8" w14:textId="77777777" w:rsidR="00B616C8" w:rsidRPr="00C05266" w:rsidRDefault="00B616C8" w:rsidP="00016D0D">
      <w:pPr>
        <w:pStyle w:val="ListParagraph"/>
        <w:numPr>
          <w:ilvl w:val="0"/>
          <w:numId w:val="9"/>
        </w:numPr>
        <w:spacing w:before="240"/>
        <w:rPr>
          <w:rFonts w:ascii="Times New Roman" w:eastAsia="Georgia" w:hAnsi="Times New Roman" w:cs="Times New Roman"/>
          <w:b/>
          <w:color w:val="231F20"/>
          <w:spacing w:val="-3"/>
          <w:sz w:val="24"/>
          <w:szCs w:val="24"/>
          <w:lang w:val="en-US"/>
        </w:rPr>
      </w:pPr>
      <w:r w:rsidRPr="00C05266">
        <w:rPr>
          <w:rFonts w:ascii="Times New Roman" w:eastAsia="Georgia" w:hAnsi="Times New Roman" w:cs="Times New Roman"/>
          <w:b/>
          <w:color w:val="231F20"/>
          <w:spacing w:val="-3"/>
          <w:sz w:val="24"/>
          <w:szCs w:val="24"/>
          <w:lang w:val="en-US"/>
        </w:rPr>
        <w:t>Background</w:t>
      </w:r>
    </w:p>
    <w:p w14:paraId="6304ED89" w14:textId="4036E53C" w:rsidR="00FA4065" w:rsidRPr="00C05266" w:rsidRDefault="00FA4065" w:rsidP="00FA4065">
      <w:pPr>
        <w:widowControl w:val="0"/>
        <w:autoSpaceDE w:val="0"/>
        <w:autoSpaceDN w:val="0"/>
        <w:spacing w:before="169" w:after="0" w:line="240" w:lineRule="auto"/>
        <w:ind w:left="325"/>
        <w:rPr>
          <w:rFonts w:ascii="Times New Roman" w:eastAsia="Georgia" w:hAnsi="Times New Roman" w:cs="Times New Roman"/>
          <w:color w:val="231F20"/>
          <w:spacing w:val="-5"/>
          <w:sz w:val="24"/>
          <w:szCs w:val="24"/>
          <w:lang w:val="en-US"/>
        </w:rPr>
      </w:pPr>
      <w:r w:rsidRPr="00C05266">
        <w:rPr>
          <w:rFonts w:ascii="Times New Roman" w:eastAsia="Georgia" w:hAnsi="Times New Roman" w:cs="Times New Roman"/>
          <w:color w:val="231F20"/>
          <w:spacing w:val="-5"/>
          <w:sz w:val="24"/>
          <w:szCs w:val="24"/>
          <w:lang w:val="en-US"/>
        </w:rPr>
        <w:t>The African Green Revolution Forum (AGRF) is the world’s most important and impactful forum for African agriculture, bringing together stakeholders in the agricultural landscape to take practical actions and share lessons that will move African agriculture forward. The Forum</w:t>
      </w:r>
      <w:r w:rsidR="00EA5977">
        <w:rPr>
          <w:rFonts w:ascii="Times New Roman" w:eastAsia="Georgia" w:hAnsi="Times New Roman" w:cs="Times New Roman"/>
          <w:color w:val="231F20"/>
          <w:spacing w:val="-5"/>
          <w:sz w:val="24"/>
          <w:szCs w:val="24"/>
          <w:lang w:val="en-US"/>
        </w:rPr>
        <w:t xml:space="preserve"> </w:t>
      </w:r>
      <w:r w:rsidRPr="00C05266">
        <w:rPr>
          <w:rFonts w:ascii="Times New Roman" w:eastAsia="Georgia" w:hAnsi="Times New Roman" w:cs="Times New Roman"/>
          <w:color w:val="231F20"/>
          <w:spacing w:val="-5"/>
          <w:sz w:val="24"/>
          <w:szCs w:val="24"/>
          <w:lang w:val="en-US"/>
        </w:rPr>
        <w:t xml:space="preserve">now consists of an annual Summit </w:t>
      </w:r>
      <w:r w:rsidR="00F254D1" w:rsidRPr="00C05266">
        <w:rPr>
          <w:rFonts w:ascii="Times New Roman" w:eastAsia="Georgia" w:hAnsi="Times New Roman" w:cs="Times New Roman"/>
          <w:color w:val="231F20"/>
          <w:spacing w:val="-5"/>
          <w:sz w:val="24"/>
          <w:szCs w:val="24"/>
          <w:lang w:val="en-US"/>
        </w:rPr>
        <w:t xml:space="preserve">with </w:t>
      </w:r>
      <w:r w:rsidRPr="00C05266">
        <w:rPr>
          <w:rFonts w:ascii="Times New Roman" w:eastAsia="Georgia" w:hAnsi="Times New Roman" w:cs="Times New Roman"/>
          <w:color w:val="231F20"/>
          <w:spacing w:val="-5"/>
          <w:sz w:val="24"/>
          <w:szCs w:val="24"/>
          <w:lang w:val="en-US"/>
        </w:rPr>
        <w:t xml:space="preserve">thematic platforms </w:t>
      </w:r>
      <w:r w:rsidR="00F254D1" w:rsidRPr="00C05266">
        <w:rPr>
          <w:rFonts w:ascii="Times New Roman" w:eastAsia="Georgia" w:hAnsi="Times New Roman" w:cs="Times New Roman"/>
          <w:color w:val="231F20"/>
          <w:spacing w:val="-5"/>
          <w:sz w:val="24"/>
          <w:szCs w:val="24"/>
          <w:lang w:val="en-US"/>
        </w:rPr>
        <w:t xml:space="preserve">having </w:t>
      </w:r>
      <w:r w:rsidRPr="00C05266">
        <w:rPr>
          <w:rFonts w:ascii="Times New Roman" w:eastAsia="Georgia" w:hAnsi="Times New Roman" w:cs="Times New Roman"/>
          <w:color w:val="231F20"/>
          <w:spacing w:val="-5"/>
          <w:sz w:val="24"/>
          <w:szCs w:val="24"/>
          <w:lang w:val="en-US"/>
        </w:rPr>
        <w:t>activities through</w:t>
      </w:r>
      <w:r w:rsidR="004E10DD" w:rsidRPr="00C05266">
        <w:rPr>
          <w:rFonts w:ascii="Times New Roman" w:eastAsia="Georgia" w:hAnsi="Times New Roman" w:cs="Times New Roman"/>
          <w:color w:val="231F20"/>
          <w:spacing w:val="-5"/>
          <w:sz w:val="24"/>
          <w:szCs w:val="24"/>
          <w:lang w:val="en-US"/>
        </w:rPr>
        <w:t>out</w:t>
      </w:r>
      <w:r w:rsidRPr="00C05266">
        <w:rPr>
          <w:rFonts w:ascii="Times New Roman" w:eastAsia="Georgia" w:hAnsi="Times New Roman" w:cs="Times New Roman"/>
          <w:color w:val="231F20"/>
          <w:spacing w:val="-5"/>
          <w:sz w:val="24"/>
          <w:szCs w:val="24"/>
          <w:lang w:val="en-US"/>
        </w:rPr>
        <w:t xml:space="preserve"> the year</w:t>
      </w:r>
      <w:r w:rsidR="00F254D1" w:rsidRPr="00C05266">
        <w:rPr>
          <w:rFonts w:ascii="Times New Roman" w:eastAsia="Georgia" w:hAnsi="Times New Roman" w:cs="Times New Roman"/>
          <w:color w:val="231F20"/>
          <w:spacing w:val="-5"/>
          <w:sz w:val="24"/>
          <w:szCs w:val="24"/>
          <w:lang w:val="en-US"/>
        </w:rPr>
        <w:t>. The AGRF Summit</w:t>
      </w:r>
      <w:r w:rsidRPr="00C05266">
        <w:rPr>
          <w:rFonts w:ascii="Times New Roman" w:eastAsia="Georgia" w:hAnsi="Times New Roman" w:cs="Times New Roman"/>
          <w:color w:val="231F20"/>
          <w:spacing w:val="-5"/>
          <w:sz w:val="24"/>
          <w:szCs w:val="24"/>
          <w:lang w:val="en-US"/>
        </w:rPr>
        <w:t xml:space="preserve"> brings together partners to energize political will and advance the programs, investments, and policies required to counter the major challenges affecting the agriculture sector and achieve an inclusive and sustainable agricultural transformation across the continent. It works explicitly to help African countries and the continent to make continuous progress to achieve the visions set in the Malabo Declaration and related Comprehensive Africa Agriculture Development Programme (CAADP), the Sustainable Development Goals (SDGs), and Africa’s Agenda 2063. </w:t>
      </w:r>
    </w:p>
    <w:p w14:paraId="6AA03931" w14:textId="3B139B8D" w:rsidR="009A1043" w:rsidRPr="00C05266" w:rsidRDefault="009A1043" w:rsidP="009A1043">
      <w:pPr>
        <w:widowControl w:val="0"/>
        <w:autoSpaceDE w:val="0"/>
        <w:autoSpaceDN w:val="0"/>
        <w:spacing w:before="169" w:after="0" w:line="240" w:lineRule="auto"/>
        <w:ind w:left="325"/>
        <w:rPr>
          <w:rFonts w:ascii="Times New Roman" w:eastAsia="Georgia" w:hAnsi="Times New Roman" w:cs="Times New Roman"/>
          <w:color w:val="231F20"/>
          <w:spacing w:val="-5"/>
          <w:sz w:val="24"/>
          <w:szCs w:val="24"/>
          <w:lang w:val="en-US"/>
        </w:rPr>
      </w:pPr>
      <w:r w:rsidRPr="00C05266">
        <w:rPr>
          <w:rFonts w:ascii="Times New Roman" w:eastAsia="Georgia" w:hAnsi="Times New Roman" w:cs="Times New Roman"/>
          <w:color w:val="231F20"/>
          <w:spacing w:val="-5"/>
          <w:sz w:val="24"/>
          <w:szCs w:val="24"/>
          <w:lang w:val="en-US"/>
        </w:rPr>
        <w:t xml:space="preserve">Given the recent developments going on globally with the covid-19 pandemic, there is need to review how the AGRF Summit will be conducted, hence the need to reconfigure it into a virtual summit. This entails using the latest technology platforms in the market to be able to deliver a virtual summit with a </w:t>
      </w:r>
      <w:r w:rsidR="00EA5977">
        <w:rPr>
          <w:rFonts w:ascii="Times New Roman" w:eastAsia="Georgia" w:hAnsi="Times New Roman" w:cs="Times New Roman"/>
          <w:color w:val="231F20"/>
          <w:spacing w:val="-5"/>
          <w:sz w:val="24"/>
          <w:szCs w:val="24"/>
          <w:lang w:val="en-US"/>
        </w:rPr>
        <w:t xml:space="preserve">physical, </w:t>
      </w:r>
      <w:r w:rsidRPr="00C05266">
        <w:rPr>
          <w:rFonts w:ascii="Times New Roman" w:eastAsia="Georgia" w:hAnsi="Times New Roman" w:cs="Times New Roman"/>
          <w:color w:val="231F20"/>
          <w:spacing w:val="-5"/>
          <w:sz w:val="24"/>
          <w:szCs w:val="24"/>
          <w:lang w:val="en-US"/>
        </w:rPr>
        <w:t>hybrid component</w:t>
      </w:r>
      <w:r w:rsidR="00EA5977">
        <w:rPr>
          <w:rFonts w:ascii="Times New Roman" w:eastAsia="Georgia" w:hAnsi="Times New Roman" w:cs="Times New Roman"/>
          <w:color w:val="231F20"/>
          <w:spacing w:val="-5"/>
          <w:sz w:val="24"/>
          <w:szCs w:val="24"/>
          <w:lang w:val="en-US"/>
        </w:rPr>
        <w:t>,</w:t>
      </w:r>
      <w:r w:rsidRPr="00C05266">
        <w:rPr>
          <w:rFonts w:ascii="Times New Roman" w:eastAsia="Georgia" w:hAnsi="Times New Roman" w:cs="Times New Roman"/>
          <w:color w:val="231F20"/>
          <w:spacing w:val="-5"/>
          <w:sz w:val="24"/>
          <w:szCs w:val="24"/>
          <w:lang w:val="en-US"/>
        </w:rPr>
        <w:t xml:space="preserve"> in </w:t>
      </w:r>
      <w:r w:rsidR="00EA5977">
        <w:rPr>
          <w:rFonts w:ascii="Times New Roman" w:eastAsia="Georgia" w:hAnsi="Times New Roman" w:cs="Times New Roman"/>
          <w:color w:val="231F20"/>
          <w:spacing w:val="-5"/>
          <w:sz w:val="24"/>
          <w:szCs w:val="24"/>
          <w:lang w:val="en-US"/>
        </w:rPr>
        <w:t>an</w:t>
      </w:r>
      <w:r w:rsidRPr="00C05266">
        <w:rPr>
          <w:rFonts w:ascii="Times New Roman" w:eastAsia="Georgia" w:hAnsi="Times New Roman" w:cs="Times New Roman"/>
          <w:color w:val="231F20"/>
          <w:spacing w:val="-5"/>
          <w:sz w:val="24"/>
          <w:szCs w:val="24"/>
          <w:lang w:val="en-US"/>
        </w:rPr>
        <w:t xml:space="preserve"> African </w:t>
      </w:r>
      <w:r w:rsidR="00EA5977">
        <w:rPr>
          <w:rFonts w:ascii="Times New Roman" w:eastAsia="Georgia" w:hAnsi="Times New Roman" w:cs="Times New Roman"/>
          <w:color w:val="231F20"/>
          <w:spacing w:val="-5"/>
          <w:sz w:val="24"/>
          <w:szCs w:val="24"/>
          <w:lang w:val="en-US"/>
        </w:rPr>
        <w:t>country</w:t>
      </w:r>
      <w:r w:rsidR="00EA5977" w:rsidRPr="00C05266">
        <w:rPr>
          <w:rFonts w:ascii="Times New Roman" w:eastAsia="Georgia" w:hAnsi="Times New Roman" w:cs="Times New Roman"/>
          <w:color w:val="231F20"/>
          <w:spacing w:val="-5"/>
          <w:sz w:val="24"/>
          <w:szCs w:val="24"/>
          <w:lang w:val="en-US"/>
        </w:rPr>
        <w:t xml:space="preserve"> </w:t>
      </w:r>
      <w:r w:rsidRPr="00C05266">
        <w:rPr>
          <w:rFonts w:ascii="Times New Roman" w:eastAsia="Georgia" w:hAnsi="Times New Roman" w:cs="Times New Roman"/>
          <w:color w:val="231F20"/>
          <w:spacing w:val="-5"/>
          <w:sz w:val="24"/>
          <w:szCs w:val="24"/>
          <w:lang w:val="en-US"/>
        </w:rPr>
        <w:t xml:space="preserve">to be determined by mid-February 2021. </w:t>
      </w:r>
    </w:p>
    <w:p w14:paraId="24024D68" w14:textId="2DAB9A93" w:rsidR="00B616C8" w:rsidRPr="00C05266" w:rsidRDefault="00B616C8" w:rsidP="00016D0D">
      <w:pPr>
        <w:pStyle w:val="ListParagraph"/>
        <w:numPr>
          <w:ilvl w:val="0"/>
          <w:numId w:val="9"/>
        </w:numPr>
        <w:spacing w:before="240"/>
        <w:rPr>
          <w:rFonts w:ascii="Times New Roman" w:eastAsia="Georgia" w:hAnsi="Times New Roman" w:cs="Times New Roman"/>
          <w:b/>
          <w:color w:val="231F20"/>
          <w:spacing w:val="-3"/>
          <w:sz w:val="24"/>
          <w:szCs w:val="24"/>
          <w:lang w:val="en-US"/>
        </w:rPr>
      </w:pPr>
      <w:r w:rsidRPr="00C05266">
        <w:rPr>
          <w:rFonts w:ascii="Times New Roman" w:eastAsia="Georgia" w:hAnsi="Times New Roman" w:cs="Times New Roman"/>
          <w:b/>
          <w:color w:val="231F20"/>
          <w:spacing w:val="-3"/>
          <w:sz w:val="24"/>
          <w:szCs w:val="24"/>
          <w:lang w:val="en-US"/>
        </w:rPr>
        <w:t>Scope of Work</w:t>
      </w:r>
    </w:p>
    <w:p w14:paraId="2BE5828D" w14:textId="38365E6F" w:rsidR="00A91855" w:rsidRPr="00C05266" w:rsidRDefault="009A1043" w:rsidP="009A1043">
      <w:pPr>
        <w:spacing w:before="240"/>
        <w:ind w:left="360"/>
        <w:rPr>
          <w:rFonts w:ascii="Times New Roman" w:eastAsia="Georgia" w:hAnsi="Times New Roman" w:cs="Times New Roman"/>
          <w:bCs/>
          <w:color w:val="231F20"/>
          <w:spacing w:val="-3"/>
          <w:sz w:val="24"/>
          <w:szCs w:val="24"/>
          <w:lang w:val="en-US"/>
        </w:rPr>
      </w:pPr>
      <w:r w:rsidRPr="00C05266">
        <w:rPr>
          <w:rFonts w:ascii="Times New Roman" w:eastAsia="Georgia" w:hAnsi="Times New Roman" w:cs="Times New Roman"/>
          <w:bCs/>
          <w:color w:val="231F20"/>
          <w:spacing w:val="-3"/>
          <w:sz w:val="24"/>
          <w:szCs w:val="24"/>
          <w:lang w:val="en-US"/>
        </w:rPr>
        <w:t xml:space="preserve">The event manager will be required to deliver the following: </w:t>
      </w:r>
    </w:p>
    <w:p w14:paraId="0D9DB918" w14:textId="77777777"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Overall integrated project management.</w:t>
      </w:r>
    </w:p>
    <w:p w14:paraId="76D281CA" w14:textId="77777777"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Oversee the production and quality of the AGRF Virtual Summit.</w:t>
      </w:r>
    </w:p>
    <w:p w14:paraId="04CA2BCE" w14:textId="77777777"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Develop an integrated and comprehensive work plan to deliver the AGRF Summit 2021</w:t>
      </w:r>
    </w:p>
    <w:p w14:paraId="5AFF3668" w14:textId="625BD1B9"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 xml:space="preserve">Mobilize, propose for the Secretariat’s approval and oversee local and global resources to deliver a world-class quality integrated live, virtual or blended event management solution for </w:t>
      </w:r>
      <w:r w:rsidR="00EA5977">
        <w:rPr>
          <w:rFonts w:ascii="Times New Roman" w:eastAsia="Georgia" w:hAnsi="Times New Roman" w:cs="Times New Roman"/>
          <w:color w:val="231F20"/>
          <w:sz w:val="24"/>
          <w:szCs w:val="24"/>
          <w:lang w:val="en-US"/>
        </w:rPr>
        <w:t xml:space="preserve">the </w:t>
      </w:r>
      <w:r w:rsidRPr="00C05266">
        <w:rPr>
          <w:rFonts w:ascii="Times New Roman" w:eastAsia="Georgia" w:hAnsi="Times New Roman" w:cs="Times New Roman"/>
          <w:color w:val="231F20"/>
          <w:sz w:val="24"/>
          <w:szCs w:val="24"/>
          <w:lang w:val="en-US"/>
        </w:rPr>
        <w:t>AGRF.</w:t>
      </w:r>
    </w:p>
    <w:p w14:paraId="0BD712F2" w14:textId="7A434C28"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Provide, direct and oversee integrated logistics and quality delivery of the key AGRF proposition, which may include but are not limited to the overall; (</w:t>
      </w:r>
      <w:proofErr w:type="spellStart"/>
      <w:r w:rsidRPr="00C05266">
        <w:rPr>
          <w:rFonts w:ascii="Times New Roman" w:eastAsia="Georgia" w:hAnsi="Times New Roman" w:cs="Times New Roman"/>
          <w:color w:val="231F20"/>
          <w:sz w:val="24"/>
          <w:szCs w:val="24"/>
          <w:lang w:val="en-US"/>
        </w:rPr>
        <w:t>i</w:t>
      </w:r>
      <w:proofErr w:type="spellEnd"/>
      <w:r w:rsidRPr="00C05266">
        <w:rPr>
          <w:rFonts w:ascii="Times New Roman" w:eastAsia="Georgia" w:hAnsi="Times New Roman" w:cs="Times New Roman"/>
          <w:color w:val="231F20"/>
          <w:sz w:val="24"/>
          <w:szCs w:val="24"/>
          <w:lang w:val="en-US"/>
        </w:rPr>
        <w:t xml:space="preserve">) brand development, activation and delivery of (ii) AGRF </w:t>
      </w:r>
      <w:r w:rsidR="00EA5977">
        <w:rPr>
          <w:rFonts w:ascii="Times New Roman" w:eastAsia="Georgia" w:hAnsi="Times New Roman" w:cs="Times New Roman"/>
          <w:color w:val="231F20"/>
          <w:sz w:val="24"/>
          <w:szCs w:val="24"/>
          <w:lang w:val="en-US"/>
        </w:rPr>
        <w:t>Summit</w:t>
      </w:r>
      <w:r w:rsidRPr="00C05266">
        <w:rPr>
          <w:rFonts w:ascii="Times New Roman" w:eastAsia="Georgia" w:hAnsi="Times New Roman" w:cs="Times New Roman"/>
          <w:color w:val="231F20"/>
          <w:sz w:val="24"/>
          <w:szCs w:val="24"/>
          <w:lang w:val="en-US"/>
        </w:rPr>
        <w:t xml:space="preserve">, (iii) the Africa Food Prize, (iv) </w:t>
      </w:r>
      <w:proofErr w:type="spellStart"/>
      <w:r w:rsidRPr="00C05266">
        <w:rPr>
          <w:rFonts w:ascii="Times New Roman" w:eastAsia="Georgia" w:hAnsi="Times New Roman" w:cs="Times New Roman"/>
          <w:color w:val="231F20"/>
          <w:sz w:val="24"/>
          <w:szCs w:val="24"/>
          <w:lang w:val="en-US"/>
        </w:rPr>
        <w:t>GoGettaz</w:t>
      </w:r>
      <w:proofErr w:type="spellEnd"/>
      <w:r w:rsidRPr="00C05266">
        <w:rPr>
          <w:rFonts w:ascii="Times New Roman" w:eastAsia="Georgia" w:hAnsi="Times New Roman" w:cs="Times New Roman"/>
          <w:color w:val="231F20"/>
          <w:sz w:val="24"/>
          <w:szCs w:val="24"/>
          <w:lang w:val="en-US"/>
        </w:rPr>
        <w:t xml:space="preserve"> and Pitch </w:t>
      </w:r>
      <w:proofErr w:type="spellStart"/>
      <w:r w:rsidRPr="00C05266">
        <w:rPr>
          <w:rFonts w:ascii="Times New Roman" w:eastAsia="Georgia" w:hAnsi="Times New Roman" w:cs="Times New Roman"/>
          <w:color w:val="231F20"/>
          <w:sz w:val="24"/>
          <w:szCs w:val="24"/>
          <w:lang w:val="en-US"/>
        </w:rPr>
        <w:t>Agrihack</w:t>
      </w:r>
      <w:proofErr w:type="spellEnd"/>
      <w:r w:rsidRPr="00C05266">
        <w:rPr>
          <w:rFonts w:ascii="Times New Roman" w:eastAsia="Georgia" w:hAnsi="Times New Roman" w:cs="Times New Roman"/>
          <w:color w:val="231F20"/>
          <w:sz w:val="24"/>
          <w:szCs w:val="24"/>
          <w:lang w:val="en-US"/>
        </w:rPr>
        <w:t xml:space="preserve"> competitions, (v) an exhibition and/or marketplace, (vi) B2B/Deal Room and (vii) Pop-Up </w:t>
      </w:r>
      <w:r w:rsidR="00EA5977">
        <w:rPr>
          <w:rFonts w:ascii="Times New Roman" w:eastAsia="Georgia" w:hAnsi="Times New Roman" w:cs="Times New Roman"/>
          <w:color w:val="231F20"/>
          <w:sz w:val="24"/>
          <w:szCs w:val="24"/>
          <w:lang w:val="en-US"/>
        </w:rPr>
        <w:t xml:space="preserve">cable </w:t>
      </w:r>
      <w:r w:rsidRPr="00C05266">
        <w:rPr>
          <w:rFonts w:ascii="Times New Roman" w:eastAsia="Georgia" w:hAnsi="Times New Roman" w:cs="Times New Roman"/>
          <w:color w:val="231F20"/>
          <w:sz w:val="24"/>
          <w:szCs w:val="24"/>
          <w:lang w:val="en-US"/>
        </w:rPr>
        <w:t>TV Channel.</w:t>
      </w:r>
    </w:p>
    <w:p w14:paraId="54FE7540" w14:textId="77777777"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Serve as liaison between the AGRF Secretariat, local and global service providers and other suppliers directly.</w:t>
      </w:r>
    </w:p>
    <w:p w14:paraId="40E4FFF3" w14:textId="6464078A" w:rsidR="009A1043" w:rsidRDefault="009A1043" w:rsidP="00016D0D">
      <w:pPr>
        <w:pStyle w:val="ListParagraph"/>
        <w:numPr>
          <w:ilvl w:val="0"/>
          <w:numId w:val="12"/>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Ensure appropriate staffing and resources for the execution of the summit.</w:t>
      </w:r>
    </w:p>
    <w:p w14:paraId="6C822F98" w14:textId="610043D9" w:rsidR="00EA5977" w:rsidRPr="00C05266" w:rsidRDefault="00EA5977" w:rsidP="00016D0D">
      <w:pPr>
        <w:pStyle w:val="ListParagraph"/>
        <w:numPr>
          <w:ilvl w:val="0"/>
          <w:numId w:val="12"/>
        </w:numPr>
        <w:spacing w:before="240"/>
        <w:rPr>
          <w:rFonts w:ascii="Times New Roman" w:eastAsia="Georgia" w:hAnsi="Times New Roman" w:cs="Times New Roman"/>
          <w:color w:val="231F20"/>
          <w:sz w:val="24"/>
          <w:szCs w:val="24"/>
          <w:lang w:val="en-US"/>
        </w:rPr>
      </w:pPr>
      <w:r>
        <w:rPr>
          <w:rFonts w:ascii="Times New Roman" w:eastAsia="Georgia" w:hAnsi="Times New Roman" w:cs="Times New Roman"/>
          <w:color w:val="231F20"/>
          <w:sz w:val="24"/>
          <w:szCs w:val="24"/>
          <w:lang w:val="en-US"/>
        </w:rPr>
        <w:t xml:space="preserve">Develop, document and archive standard operating procedures, templates, </w:t>
      </w:r>
      <w:proofErr w:type="spellStart"/>
      <w:r>
        <w:rPr>
          <w:rFonts w:ascii="Times New Roman" w:eastAsia="Georgia" w:hAnsi="Times New Roman" w:cs="Times New Roman"/>
          <w:color w:val="231F20"/>
          <w:sz w:val="24"/>
          <w:szCs w:val="24"/>
          <w:lang w:val="en-US"/>
        </w:rPr>
        <w:t>etc</w:t>
      </w:r>
      <w:proofErr w:type="spellEnd"/>
      <w:r>
        <w:rPr>
          <w:rFonts w:ascii="Times New Roman" w:eastAsia="Georgia" w:hAnsi="Times New Roman" w:cs="Times New Roman"/>
          <w:color w:val="231F20"/>
          <w:sz w:val="24"/>
          <w:szCs w:val="24"/>
          <w:lang w:val="en-US"/>
        </w:rPr>
        <w:t xml:space="preserve"> for organizing all AGRF Summit-related activities.</w:t>
      </w:r>
    </w:p>
    <w:p w14:paraId="2C3BF61B" w14:textId="77777777" w:rsidR="009A1043" w:rsidRPr="00C05266" w:rsidRDefault="009A1043" w:rsidP="00016D0D">
      <w:pPr>
        <w:pStyle w:val="ListParagraph"/>
        <w:numPr>
          <w:ilvl w:val="0"/>
          <w:numId w:val="12"/>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Support the secretariat on the Launch of the AGRF Virtual Summit through preparation of invitation letters to stakeholders, preparation of media advisory, media kits and provision of a primary platform for the launch.</w:t>
      </w:r>
    </w:p>
    <w:p w14:paraId="135D21B5" w14:textId="77777777" w:rsidR="009A1043" w:rsidRPr="00C05266" w:rsidRDefault="009A1043" w:rsidP="00016D0D">
      <w:pPr>
        <w:pStyle w:val="ListParagraph"/>
        <w:numPr>
          <w:ilvl w:val="0"/>
          <w:numId w:val="12"/>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Manage project meetings, minutes and follow up on key actions and commitments with the Secretariat (weekly and ad hoc as necessary).</w:t>
      </w:r>
    </w:p>
    <w:p w14:paraId="76E2E38F" w14:textId="77777777" w:rsidR="009A1043" w:rsidRPr="00C05266" w:rsidRDefault="009A1043" w:rsidP="00016D0D">
      <w:pPr>
        <w:pStyle w:val="ListParagraph"/>
        <w:numPr>
          <w:ilvl w:val="0"/>
          <w:numId w:val="12"/>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Facilitate logistics required for the execution of the Summit on a Virtual Platform, including but not limited to key local stakeholder engagements (LOC, Government, project and other meetings).</w:t>
      </w:r>
    </w:p>
    <w:p w14:paraId="7940D7BC" w14:textId="77777777" w:rsidR="009A1043" w:rsidRPr="00C05266" w:rsidRDefault="009A1043" w:rsidP="00016D0D">
      <w:pPr>
        <w:pStyle w:val="ListParagraph"/>
        <w:numPr>
          <w:ilvl w:val="0"/>
          <w:numId w:val="12"/>
        </w:numPr>
        <w:spacing w:before="240" w:after="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Provide strategic input into the AGRF Summit 2021 and Communication Strategy to mobilize participation.</w:t>
      </w:r>
    </w:p>
    <w:p w14:paraId="47A151FD" w14:textId="77777777" w:rsidR="009A1043" w:rsidRPr="00C05266" w:rsidRDefault="009A1043" w:rsidP="009A1043">
      <w:pPr>
        <w:pStyle w:val="ListParagraph"/>
        <w:spacing w:before="240"/>
        <w:rPr>
          <w:rFonts w:ascii="Times New Roman" w:eastAsia="Georgia" w:hAnsi="Times New Roman" w:cs="Times New Roman"/>
          <w:b/>
          <w:color w:val="231F20"/>
          <w:spacing w:val="-3"/>
          <w:sz w:val="24"/>
          <w:szCs w:val="24"/>
          <w:lang w:val="en-US"/>
        </w:rPr>
        <w:sectPr w:rsidR="009A1043" w:rsidRPr="00C05266" w:rsidSect="005C6D9E">
          <w:headerReference w:type="default" r:id="rId11"/>
          <w:footerReference w:type="default" r:id="rId12"/>
          <w:pgSz w:w="11906" w:h="16838"/>
          <w:pgMar w:top="1440" w:right="1440" w:bottom="1440" w:left="1440" w:header="708" w:footer="708" w:gutter="0"/>
          <w:cols w:space="708"/>
          <w:docGrid w:linePitch="360"/>
        </w:sectPr>
      </w:pPr>
    </w:p>
    <w:p w14:paraId="12D33925" w14:textId="77777777" w:rsidR="009A1043" w:rsidRPr="00C05266" w:rsidRDefault="009A1043" w:rsidP="00016D0D">
      <w:pPr>
        <w:pStyle w:val="ListParagraph"/>
        <w:numPr>
          <w:ilvl w:val="0"/>
          <w:numId w:val="9"/>
        </w:numPr>
        <w:spacing w:before="240"/>
        <w:rPr>
          <w:rFonts w:ascii="Times New Roman" w:eastAsia="Georgia" w:hAnsi="Times New Roman" w:cs="Times New Roman"/>
          <w:b/>
          <w:color w:val="231F20"/>
          <w:spacing w:val="-3"/>
          <w:sz w:val="24"/>
          <w:szCs w:val="24"/>
          <w:lang w:val="en-US"/>
        </w:rPr>
      </w:pPr>
      <w:r w:rsidRPr="00C05266">
        <w:rPr>
          <w:rFonts w:ascii="Times New Roman" w:eastAsia="Georgia" w:hAnsi="Times New Roman" w:cs="Times New Roman"/>
          <w:b/>
          <w:color w:val="231F20"/>
          <w:spacing w:val="-3"/>
          <w:sz w:val="24"/>
          <w:szCs w:val="24"/>
          <w:lang w:val="en-US"/>
        </w:rPr>
        <w:t>Deliverables</w:t>
      </w:r>
    </w:p>
    <w:p w14:paraId="4C43F8F0" w14:textId="77777777" w:rsidR="009A1043" w:rsidRPr="00C05266" w:rsidRDefault="009A1043" w:rsidP="009A1043">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The Global Events Manager has responsibility to oversee overall integration, quality and delivery of all service providers and AGRF Summit experience.</w:t>
      </w:r>
    </w:p>
    <w:tbl>
      <w:tblPr>
        <w:tblStyle w:val="TableGrid"/>
        <w:tblW w:w="13405" w:type="dxa"/>
        <w:tblLook w:val="04A0" w:firstRow="1" w:lastRow="0" w:firstColumn="1" w:lastColumn="0" w:noHBand="0" w:noVBand="1"/>
      </w:tblPr>
      <w:tblGrid>
        <w:gridCol w:w="3415"/>
        <w:gridCol w:w="9990"/>
      </w:tblGrid>
      <w:tr w:rsidR="009A1043" w:rsidRPr="00C05266" w14:paraId="55BA94C6" w14:textId="77777777" w:rsidTr="00C0188D">
        <w:tc>
          <w:tcPr>
            <w:tcW w:w="3415" w:type="dxa"/>
          </w:tcPr>
          <w:p w14:paraId="66B1E760" w14:textId="77777777" w:rsidR="009A1043" w:rsidRPr="00C05266" w:rsidRDefault="009A1043" w:rsidP="00C0188D">
            <w:pPr>
              <w:spacing w:line="276" w:lineRule="auto"/>
              <w:rPr>
                <w:rFonts w:ascii="Times New Roman" w:eastAsia="Times New Roman" w:hAnsi="Times New Roman" w:cs="Times New Roman"/>
                <w:b/>
                <w:bCs/>
                <w:color w:val="000000" w:themeColor="text1"/>
                <w:sz w:val="24"/>
                <w:szCs w:val="24"/>
                <w:lang w:eastAsia="en-GB"/>
              </w:rPr>
            </w:pPr>
            <w:bookmarkStart w:id="0" w:name="_Hlk44499325"/>
            <w:r w:rsidRPr="00C05266">
              <w:rPr>
                <w:rFonts w:ascii="Times New Roman" w:eastAsia="Times New Roman" w:hAnsi="Times New Roman" w:cs="Times New Roman"/>
                <w:b/>
                <w:bCs/>
                <w:color w:val="000000" w:themeColor="text1"/>
                <w:sz w:val="24"/>
                <w:szCs w:val="24"/>
                <w:lang w:eastAsia="en-GB"/>
              </w:rPr>
              <w:t>Deliverable</w:t>
            </w:r>
          </w:p>
        </w:tc>
        <w:tc>
          <w:tcPr>
            <w:tcW w:w="9990" w:type="dxa"/>
          </w:tcPr>
          <w:p w14:paraId="5206460F" w14:textId="77777777" w:rsidR="009A1043" w:rsidRPr="00C05266" w:rsidRDefault="009A1043" w:rsidP="00C0188D">
            <w:pPr>
              <w:spacing w:line="276" w:lineRule="auto"/>
              <w:rPr>
                <w:rFonts w:ascii="Times New Roman" w:eastAsia="Times New Roman" w:hAnsi="Times New Roman" w:cs="Times New Roman"/>
                <w:b/>
                <w:bCs/>
                <w:color w:val="000000" w:themeColor="text1"/>
                <w:sz w:val="24"/>
                <w:szCs w:val="24"/>
                <w:lang w:eastAsia="en-GB"/>
              </w:rPr>
            </w:pPr>
            <w:r w:rsidRPr="00C05266">
              <w:rPr>
                <w:rFonts w:ascii="Times New Roman" w:eastAsia="Times New Roman" w:hAnsi="Times New Roman" w:cs="Times New Roman"/>
                <w:b/>
                <w:bCs/>
                <w:color w:val="000000" w:themeColor="text1"/>
                <w:sz w:val="24"/>
                <w:szCs w:val="24"/>
                <w:lang w:eastAsia="en-GB"/>
              </w:rPr>
              <w:t xml:space="preserve">Key Activities </w:t>
            </w:r>
          </w:p>
        </w:tc>
      </w:tr>
      <w:tr w:rsidR="009A1043" w:rsidRPr="00C05266" w14:paraId="77695BC5" w14:textId="77777777" w:rsidTr="00C0188D">
        <w:tc>
          <w:tcPr>
            <w:tcW w:w="3415" w:type="dxa"/>
          </w:tcPr>
          <w:p w14:paraId="71EA5C46"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AGRF Virtual Summit Launch</w:t>
            </w:r>
          </w:p>
        </w:tc>
        <w:tc>
          <w:tcPr>
            <w:tcW w:w="9990" w:type="dxa"/>
            <w:shd w:val="clear" w:color="auto" w:fill="auto"/>
          </w:tcPr>
          <w:p w14:paraId="46E2DC4B" w14:textId="77777777" w:rsidR="009A1043" w:rsidRPr="00C05266" w:rsidRDefault="009A1043" w:rsidP="00016D0D">
            <w:pPr>
              <w:pStyle w:val="ListParagraph"/>
              <w:numPr>
                <w:ilvl w:val="3"/>
                <w:numId w:val="8"/>
              </w:numPr>
              <w:ind w:left="252" w:hanging="18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Support the secretariat on the Launch of the AGRF Virtual Summit through:</w:t>
            </w:r>
          </w:p>
          <w:p w14:paraId="082A149F"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Delegate Management – through strategic planning; preparation of invitation letters to stakeholders; managing media database, registration confirmation and registration management.</w:t>
            </w:r>
          </w:p>
          <w:p w14:paraId="5165D667"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 xml:space="preserve">Preparation of media advisory, </w:t>
            </w:r>
          </w:p>
          <w:p w14:paraId="4ADF0190"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media kits</w:t>
            </w:r>
          </w:p>
          <w:p w14:paraId="684BCA7A"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Provision of a primary platform for the launch.</w:t>
            </w:r>
          </w:p>
          <w:p w14:paraId="3EA38A01"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Speaker&amp; Facilitator Briefing</w:t>
            </w:r>
          </w:p>
          <w:p w14:paraId="22F2207B"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Communication which includes updating website, managing social media and developing hashtags</w:t>
            </w:r>
          </w:p>
          <w:p w14:paraId="3DD4D98A"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Production of the Launch</w:t>
            </w:r>
          </w:p>
          <w:p w14:paraId="29AA4838" w14:textId="77777777"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 xml:space="preserve">Branding </w:t>
            </w:r>
          </w:p>
          <w:p w14:paraId="04A151F5" w14:textId="173CB875"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 xml:space="preserve">Virtual </w:t>
            </w:r>
            <w:r w:rsidR="0078289C" w:rsidRPr="00C05266">
              <w:rPr>
                <w:rFonts w:ascii="Times New Roman" w:eastAsia="Georgia" w:hAnsi="Times New Roman" w:cs="Times New Roman"/>
                <w:color w:val="231F20"/>
                <w:sz w:val="24"/>
                <w:szCs w:val="24"/>
                <w:lang w:val="en-US"/>
              </w:rPr>
              <w:t>Interaction;</w:t>
            </w:r>
            <w:r w:rsidRPr="00C05266">
              <w:rPr>
                <w:rFonts w:ascii="Times New Roman" w:eastAsia="Georgia" w:hAnsi="Times New Roman" w:cs="Times New Roman"/>
                <w:color w:val="231F20"/>
                <w:sz w:val="24"/>
                <w:szCs w:val="24"/>
                <w:lang w:val="en-US"/>
              </w:rPr>
              <w:t xml:space="preserve"> Virtual booths, Live </w:t>
            </w:r>
            <w:r w:rsidR="0078289C" w:rsidRPr="00C05266">
              <w:rPr>
                <w:rFonts w:ascii="Times New Roman" w:eastAsia="Georgia" w:hAnsi="Times New Roman" w:cs="Times New Roman"/>
                <w:color w:val="231F20"/>
                <w:sz w:val="24"/>
                <w:szCs w:val="24"/>
                <w:lang w:val="en-US"/>
              </w:rPr>
              <w:t>feeds,</w:t>
            </w:r>
            <w:r w:rsidRPr="00C05266">
              <w:rPr>
                <w:rFonts w:ascii="Times New Roman" w:eastAsia="Georgia" w:hAnsi="Times New Roman" w:cs="Times New Roman"/>
                <w:color w:val="231F20"/>
                <w:sz w:val="24"/>
                <w:szCs w:val="24"/>
                <w:lang w:val="en-US"/>
              </w:rPr>
              <w:t xml:space="preserve"> Networking Lounges </w:t>
            </w:r>
          </w:p>
          <w:p w14:paraId="3BD1CDAA" w14:textId="12EFF062" w:rsidR="009A1043" w:rsidRPr="00C05266" w:rsidRDefault="009A1043" w:rsidP="00016D0D">
            <w:pPr>
              <w:pStyle w:val="ListParagraph"/>
              <w:numPr>
                <w:ilvl w:val="0"/>
                <w:numId w:val="8"/>
              </w:numPr>
              <w:spacing w:before="240"/>
              <w:rPr>
                <w:rFonts w:ascii="Times New Roman" w:eastAsia="Georgia" w:hAnsi="Times New Roman" w:cs="Times New Roman"/>
                <w:color w:val="231F20"/>
                <w:sz w:val="24"/>
                <w:szCs w:val="24"/>
                <w:lang w:val="en-US"/>
              </w:rPr>
            </w:pPr>
            <w:r w:rsidRPr="00C05266">
              <w:rPr>
                <w:rFonts w:ascii="Times New Roman" w:eastAsia="Georgia" w:hAnsi="Times New Roman" w:cs="Times New Roman"/>
                <w:color w:val="231F20"/>
                <w:sz w:val="24"/>
                <w:szCs w:val="24"/>
                <w:lang w:val="en-US"/>
              </w:rPr>
              <w:t xml:space="preserve">Ample Sponsorship </w:t>
            </w:r>
            <w:r w:rsidR="0078289C" w:rsidRPr="00C05266">
              <w:rPr>
                <w:rFonts w:ascii="Times New Roman" w:eastAsia="Georgia" w:hAnsi="Times New Roman" w:cs="Times New Roman"/>
                <w:color w:val="231F20"/>
                <w:sz w:val="24"/>
                <w:szCs w:val="24"/>
                <w:lang w:val="en-US"/>
              </w:rPr>
              <w:t>Opportunity:</w:t>
            </w:r>
            <w:r w:rsidRPr="00C05266">
              <w:rPr>
                <w:rFonts w:ascii="Times New Roman" w:eastAsia="Georgia" w:hAnsi="Times New Roman" w:cs="Times New Roman"/>
                <w:color w:val="231F20"/>
                <w:sz w:val="24"/>
                <w:szCs w:val="24"/>
                <w:lang w:val="en-US"/>
              </w:rPr>
              <w:t xml:space="preserve"> Sponsor Banner on login Page, Individual Sponsors profiles with categorization, Branded sponsor tables </w:t>
            </w:r>
          </w:p>
          <w:p w14:paraId="7ACBCC4B"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val="en-US" w:eastAsia="en-GB"/>
              </w:rPr>
            </w:pPr>
          </w:p>
        </w:tc>
      </w:tr>
      <w:tr w:rsidR="009A1043" w:rsidRPr="00C05266" w14:paraId="59B43CC8" w14:textId="77777777" w:rsidTr="0078289C">
        <w:trPr>
          <w:trHeight w:val="1367"/>
        </w:trPr>
        <w:tc>
          <w:tcPr>
            <w:tcW w:w="3415" w:type="dxa"/>
          </w:tcPr>
          <w:p w14:paraId="1FF27E98"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Event Website</w:t>
            </w:r>
          </w:p>
        </w:tc>
        <w:tc>
          <w:tcPr>
            <w:tcW w:w="9990" w:type="dxa"/>
          </w:tcPr>
          <w:p w14:paraId="34EF4198"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shd w:val="clear" w:color="auto" w:fill="FFFFFF" w:themeFill="background1"/>
                <w:lang w:eastAsia="en-GB"/>
              </w:rPr>
              <w:t>Refurbish and launch the event website</w:t>
            </w:r>
            <w:r w:rsidRPr="00C05266">
              <w:rPr>
                <w:rFonts w:ascii="Times New Roman" w:eastAsia="Times New Roman" w:hAnsi="Times New Roman" w:cs="Times New Roman"/>
                <w:color w:val="000000" w:themeColor="text1"/>
                <w:sz w:val="24"/>
                <w:szCs w:val="24"/>
                <w:lang w:eastAsia="en-GB"/>
              </w:rPr>
              <w:t xml:space="preserve"> with a content management system (CMS) integrating the event technical platform incorporating the Summit, Programme, Speakers, speaker bio’s, registration, training and coaching tool kits, booking of meetings, live streaming, media resources news &amp; press releases, Content management and upload pre, during and post the event.</w:t>
            </w:r>
          </w:p>
        </w:tc>
      </w:tr>
      <w:bookmarkEnd w:id="0"/>
      <w:tr w:rsidR="009A1043" w:rsidRPr="00C05266" w14:paraId="2224B4AC" w14:textId="77777777" w:rsidTr="0078289C">
        <w:trPr>
          <w:trHeight w:val="1052"/>
        </w:trPr>
        <w:tc>
          <w:tcPr>
            <w:tcW w:w="3415" w:type="dxa"/>
          </w:tcPr>
          <w:p w14:paraId="728CB951"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Webcasting</w:t>
            </w:r>
          </w:p>
        </w:tc>
        <w:tc>
          <w:tcPr>
            <w:tcW w:w="9990" w:type="dxa"/>
          </w:tcPr>
          <w:p w14:paraId="0979D673" w14:textId="5780894C" w:rsidR="009A1043" w:rsidRPr="0078289C" w:rsidRDefault="009A1043" w:rsidP="0078289C">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Coordinate and integrate internet and filming requirements, graphics, introductions, logistics, networking, speaker liaison, scheduling and programming.</w:t>
            </w:r>
          </w:p>
        </w:tc>
      </w:tr>
      <w:tr w:rsidR="009A1043" w:rsidRPr="00C05266" w14:paraId="23B0D328" w14:textId="77777777" w:rsidTr="0078289C">
        <w:trPr>
          <w:trHeight w:val="5012"/>
        </w:trPr>
        <w:tc>
          <w:tcPr>
            <w:tcW w:w="3415" w:type="dxa"/>
          </w:tcPr>
          <w:p w14:paraId="7533FB7B"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Delegate Management during the Virtual summit in September</w:t>
            </w:r>
          </w:p>
        </w:tc>
        <w:tc>
          <w:tcPr>
            <w:tcW w:w="9990" w:type="dxa"/>
          </w:tcPr>
          <w:p w14:paraId="66438515"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Provide and manage a robust and sustainable delegate management platform integrated into the virtual event platform for a single sign-on experience into the primary and diverse AGRF programs, incorporating calendar management and reports:</w:t>
            </w:r>
          </w:p>
          <w:p w14:paraId="475569F2"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Provide and set-up logistic and technical requirements for seamlines and integrated online registration process from start to end, pre-registration planning; during event registration; post event reporting (weekly prior to the Summit and daily in the month leading up to the Summit.)</w:t>
            </w:r>
          </w:p>
          <w:p w14:paraId="32CE314C"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Database management</w:t>
            </w:r>
          </w:p>
          <w:p w14:paraId="2B45F5EB"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Media application and accreditation</w:t>
            </w:r>
          </w:p>
          <w:p w14:paraId="35F812E3"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Waiting-list features</w:t>
            </w:r>
          </w:p>
          <w:p w14:paraId="08F95221"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Pre-registration invite only sessions</w:t>
            </w:r>
          </w:p>
          <w:p w14:paraId="5FD07049"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Calendar management</w:t>
            </w:r>
          </w:p>
          <w:p w14:paraId="5A70987A" w14:textId="77777777" w:rsidR="009A1043" w:rsidRPr="00C05266"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Reminder emails</w:t>
            </w:r>
          </w:p>
          <w:p w14:paraId="20804711" w14:textId="77777777" w:rsidR="009A1043" w:rsidRDefault="009A1043"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Attendance reporting</w:t>
            </w:r>
          </w:p>
          <w:p w14:paraId="2C96791B" w14:textId="3B2CF490" w:rsidR="00FB6535" w:rsidRPr="00C05266" w:rsidRDefault="00354765" w:rsidP="00016D0D">
            <w:pPr>
              <w:pStyle w:val="ListParagraph"/>
              <w:numPr>
                <w:ilvl w:val="0"/>
                <w:numId w:val="6"/>
              </w:numPr>
              <w:spacing w:line="276"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w:t>
            </w:r>
            <w:r w:rsidR="00FB6535">
              <w:rPr>
                <w:rFonts w:ascii="Times New Roman" w:eastAsia="Times New Roman" w:hAnsi="Times New Roman" w:cs="Times New Roman"/>
                <w:color w:val="000000" w:themeColor="text1"/>
                <w:sz w:val="24"/>
                <w:szCs w:val="24"/>
                <w:lang w:eastAsia="en-GB"/>
              </w:rPr>
              <w:t xml:space="preserve"> user experience survey </w:t>
            </w:r>
            <w:r>
              <w:rPr>
                <w:rFonts w:ascii="Times New Roman" w:eastAsia="Times New Roman" w:hAnsi="Times New Roman" w:cs="Times New Roman"/>
                <w:color w:val="000000" w:themeColor="text1"/>
                <w:sz w:val="24"/>
                <w:szCs w:val="24"/>
                <w:lang w:eastAsia="en-GB"/>
              </w:rPr>
              <w:t xml:space="preserve">and report </w:t>
            </w:r>
            <w:r w:rsidR="00FB6535">
              <w:rPr>
                <w:rFonts w:ascii="Times New Roman" w:eastAsia="Times New Roman" w:hAnsi="Times New Roman" w:cs="Times New Roman"/>
                <w:color w:val="000000" w:themeColor="text1"/>
                <w:sz w:val="24"/>
                <w:szCs w:val="24"/>
                <w:lang w:eastAsia="en-GB"/>
              </w:rPr>
              <w:t xml:space="preserve">post event </w:t>
            </w:r>
          </w:p>
        </w:tc>
      </w:tr>
      <w:tr w:rsidR="009A1043" w:rsidRPr="00C05266" w14:paraId="6875DC90" w14:textId="77777777" w:rsidTr="00C0188D">
        <w:trPr>
          <w:trHeight w:val="512"/>
        </w:trPr>
        <w:tc>
          <w:tcPr>
            <w:tcW w:w="3415" w:type="dxa"/>
            <w:vMerge w:val="restart"/>
          </w:tcPr>
          <w:p w14:paraId="51A170E9"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 xml:space="preserve">Branding &amp; Signage </w:t>
            </w:r>
          </w:p>
        </w:tc>
        <w:tc>
          <w:tcPr>
            <w:tcW w:w="9990" w:type="dxa"/>
          </w:tcPr>
          <w:p w14:paraId="39756A25" w14:textId="77777777" w:rsidR="009A1043" w:rsidRPr="00C05266" w:rsidRDefault="009A1043" w:rsidP="00016D0D">
            <w:pPr>
              <w:pStyle w:val="ListParagraph"/>
              <w:numPr>
                <w:ilvl w:val="0"/>
                <w:numId w:val="11"/>
              </w:numPr>
              <w:spacing w:line="276" w:lineRule="auto"/>
              <w:rPr>
                <w:rFonts w:ascii="Times New Roman" w:eastAsia="Times New Roman" w:hAnsi="Times New Roman" w:cs="Times New Roman"/>
                <w:strike/>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Delegate Journey Mapping Branding</w:t>
            </w:r>
          </w:p>
        </w:tc>
      </w:tr>
      <w:tr w:rsidR="009A1043" w:rsidRPr="00C05266" w14:paraId="71CBCAB6" w14:textId="77777777" w:rsidTr="00C0188D">
        <w:trPr>
          <w:trHeight w:val="800"/>
        </w:trPr>
        <w:tc>
          <w:tcPr>
            <w:tcW w:w="3415" w:type="dxa"/>
            <w:vMerge/>
          </w:tcPr>
          <w:p w14:paraId="0C9B7953"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p>
        </w:tc>
        <w:tc>
          <w:tcPr>
            <w:tcW w:w="9990" w:type="dxa"/>
          </w:tcPr>
          <w:p w14:paraId="438A260A" w14:textId="77777777" w:rsidR="009A1043" w:rsidRPr="00C05266" w:rsidRDefault="009A1043" w:rsidP="00016D0D">
            <w:pPr>
              <w:pStyle w:val="ListParagraph"/>
              <w:numPr>
                <w:ilvl w:val="0"/>
                <w:numId w:val="11"/>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Brand Activation Manual</w:t>
            </w:r>
          </w:p>
          <w:p w14:paraId="25E23303" w14:textId="77777777" w:rsidR="009A1043" w:rsidRPr="00C05266" w:rsidRDefault="009A1043" w:rsidP="00016D0D">
            <w:pPr>
              <w:pStyle w:val="ListParagraph"/>
              <w:numPr>
                <w:ilvl w:val="0"/>
                <w:numId w:val="11"/>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Photographic and Visual Assets Library</w:t>
            </w:r>
          </w:p>
        </w:tc>
      </w:tr>
      <w:tr w:rsidR="009A1043" w:rsidRPr="00C05266" w14:paraId="3392C3CE" w14:textId="77777777" w:rsidTr="0078289C">
        <w:trPr>
          <w:trHeight w:val="1412"/>
        </w:trPr>
        <w:tc>
          <w:tcPr>
            <w:tcW w:w="3415" w:type="dxa"/>
          </w:tcPr>
          <w:p w14:paraId="322C930B"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 xml:space="preserve">Staffing </w:t>
            </w:r>
          </w:p>
        </w:tc>
        <w:tc>
          <w:tcPr>
            <w:tcW w:w="9990" w:type="dxa"/>
          </w:tcPr>
          <w:p w14:paraId="7311C843"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Provide, train and manage knowledgeable staff and tools to deliver an integrated virtual event, including but not limited to:</w:t>
            </w:r>
          </w:p>
          <w:p w14:paraId="0C3CA62F"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Production Scripting</w:t>
            </w:r>
          </w:p>
          <w:p w14:paraId="0DC005A9"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Show Calling</w:t>
            </w:r>
          </w:p>
          <w:p w14:paraId="1AA5DACC"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Hosting</w:t>
            </w:r>
          </w:p>
          <w:p w14:paraId="67C772A3"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Livestreaming</w:t>
            </w:r>
          </w:p>
          <w:p w14:paraId="6985CFB3"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3-D Design and Branding</w:t>
            </w:r>
          </w:p>
          <w:p w14:paraId="4D7DE2DD" w14:textId="77777777" w:rsidR="009A1043" w:rsidRPr="00C05266" w:rsidRDefault="009A1043" w:rsidP="00016D0D">
            <w:pPr>
              <w:pStyle w:val="ListParagraph"/>
              <w:numPr>
                <w:ilvl w:val="0"/>
                <w:numId w:val="7"/>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 xml:space="preserve">Technical Support </w:t>
            </w:r>
          </w:p>
          <w:p w14:paraId="71751425"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Provide a comprehensive Resources and Responsibility Matrix outlining the event organisational structure, roles, ways of working and reporting lines.</w:t>
            </w:r>
          </w:p>
        </w:tc>
      </w:tr>
      <w:tr w:rsidR="009A1043" w:rsidRPr="00C05266" w14:paraId="6FA68031" w14:textId="77777777" w:rsidTr="00C0188D">
        <w:tc>
          <w:tcPr>
            <w:tcW w:w="3415" w:type="dxa"/>
          </w:tcPr>
          <w:p w14:paraId="206E9320" w14:textId="77777777" w:rsidR="009A1043" w:rsidRPr="00C05266" w:rsidRDefault="009A1043" w:rsidP="00016D0D">
            <w:pPr>
              <w:pStyle w:val="ListParagraph"/>
              <w:numPr>
                <w:ilvl w:val="0"/>
                <w:numId w:val="10"/>
              </w:num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DSTV Pop-Up Channel and/or Broadcasting Studio</w:t>
            </w:r>
          </w:p>
        </w:tc>
        <w:tc>
          <w:tcPr>
            <w:tcW w:w="9990" w:type="dxa"/>
          </w:tcPr>
          <w:p w14:paraId="4D0EEB92"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Integrate with AGRF TV</w:t>
            </w:r>
          </w:p>
          <w:p w14:paraId="50701BAD"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Playout solution:  packaging and delivering the channel content to DSTV for broadcast</w:t>
            </w:r>
          </w:p>
          <w:p w14:paraId="77E29B4E"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Content packaging and scheduling: final packaging and scheduling of channel content for broadcasting</w:t>
            </w:r>
          </w:p>
          <w:p w14:paraId="4B6CE8E9"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 xml:space="preserve">Content look &amp; </w:t>
            </w:r>
            <w:proofErr w:type="gramStart"/>
            <w:r w:rsidRPr="00C05266">
              <w:rPr>
                <w:rFonts w:ascii="Times New Roman" w:eastAsia="Times New Roman" w:hAnsi="Times New Roman" w:cs="Times New Roman"/>
                <w:color w:val="000000" w:themeColor="text1"/>
                <w:sz w:val="24"/>
                <w:szCs w:val="24"/>
                <w:lang w:eastAsia="en-GB"/>
              </w:rPr>
              <w:t>feel:</w:t>
            </w:r>
            <w:proofErr w:type="gramEnd"/>
            <w:r w:rsidRPr="00C05266">
              <w:rPr>
                <w:rFonts w:ascii="Times New Roman" w:eastAsia="Times New Roman" w:hAnsi="Times New Roman" w:cs="Times New Roman"/>
                <w:color w:val="000000" w:themeColor="text1"/>
                <w:sz w:val="24"/>
                <w:szCs w:val="24"/>
                <w:lang w:eastAsia="en-GB"/>
              </w:rPr>
              <w:t xml:space="preserve">  what is the project look and the feel, design and imaging, social media alignment, mobile channel strategy</w:t>
            </w:r>
          </w:p>
          <w:p w14:paraId="2C3009F0"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Post-production and content pre-packaging solution</w:t>
            </w:r>
          </w:p>
          <w:p w14:paraId="49FA071E"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Live streaming of daily event content on pop-up channel</w:t>
            </w:r>
          </w:p>
          <w:p w14:paraId="17EFD5F4"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Packaging of surplus live stream content into playlists ready for broadcast</w:t>
            </w:r>
          </w:p>
          <w:p w14:paraId="66EFB320"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Aggregation and curation of pre-packaged content into playlists ready for broadcast</w:t>
            </w:r>
          </w:p>
          <w:p w14:paraId="14B7C964"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Integrated channel and Social Media promotion strategy and on-air promotions</w:t>
            </w:r>
          </w:p>
          <w:p w14:paraId="69B5B0FB" w14:textId="77777777" w:rsidR="009A1043" w:rsidRPr="00C05266" w:rsidRDefault="009A1043" w:rsidP="00016D0D">
            <w:pPr>
              <w:pStyle w:val="ListParagraph"/>
              <w:numPr>
                <w:ilvl w:val="0"/>
                <w:numId w:val="6"/>
              </w:numPr>
              <w:rPr>
                <w:rFonts w:ascii="Times New Roman" w:eastAsia="Times New Roman" w:hAnsi="Times New Roman" w:cs="Times New Roman"/>
                <w:color w:val="000000" w:themeColor="text1"/>
                <w:sz w:val="24"/>
                <w:szCs w:val="24"/>
                <w:lang w:eastAsia="en-GB"/>
              </w:rPr>
            </w:pPr>
            <w:r w:rsidRPr="00C05266">
              <w:rPr>
                <w:rFonts w:ascii="Times New Roman" w:eastAsia="Times New Roman" w:hAnsi="Times New Roman" w:cs="Times New Roman"/>
                <w:color w:val="000000" w:themeColor="text1"/>
                <w:sz w:val="24"/>
                <w:szCs w:val="24"/>
                <w:lang w:eastAsia="en-GB"/>
              </w:rPr>
              <w:t>Overall pop-up channel project management pre, during and postproduction.</w:t>
            </w:r>
          </w:p>
          <w:p w14:paraId="7A537B1A" w14:textId="77777777" w:rsidR="009A1043" w:rsidRPr="00C05266" w:rsidRDefault="009A1043" w:rsidP="00C0188D">
            <w:pPr>
              <w:spacing w:line="276" w:lineRule="auto"/>
              <w:rPr>
                <w:rFonts w:ascii="Times New Roman" w:eastAsia="Times New Roman" w:hAnsi="Times New Roman" w:cs="Times New Roman"/>
                <w:color w:val="000000" w:themeColor="text1"/>
                <w:sz w:val="24"/>
                <w:szCs w:val="24"/>
                <w:lang w:eastAsia="en-GB"/>
              </w:rPr>
            </w:pPr>
          </w:p>
        </w:tc>
      </w:tr>
    </w:tbl>
    <w:p w14:paraId="0826A4E1" w14:textId="77777777" w:rsidR="009A1043" w:rsidRPr="00C05266" w:rsidRDefault="009A1043" w:rsidP="00016D0D">
      <w:pPr>
        <w:pStyle w:val="ListParagraph"/>
        <w:numPr>
          <w:ilvl w:val="0"/>
          <w:numId w:val="9"/>
        </w:numPr>
        <w:spacing w:before="240"/>
        <w:rPr>
          <w:rFonts w:ascii="Times New Roman" w:eastAsia="Georgia" w:hAnsi="Times New Roman" w:cs="Times New Roman"/>
          <w:b/>
          <w:color w:val="231F20"/>
          <w:spacing w:val="-3"/>
          <w:sz w:val="24"/>
          <w:szCs w:val="24"/>
          <w:lang w:val="en-US"/>
        </w:rPr>
      </w:pPr>
      <w:r w:rsidRPr="00C05266">
        <w:rPr>
          <w:rFonts w:ascii="Times New Roman" w:eastAsia="Georgia" w:hAnsi="Times New Roman" w:cs="Times New Roman"/>
          <w:b/>
          <w:color w:val="231F20"/>
          <w:spacing w:val="-3"/>
          <w:sz w:val="24"/>
          <w:szCs w:val="24"/>
          <w:lang w:val="en-US"/>
        </w:rPr>
        <w:t>Duration of the assignment</w:t>
      </w:r>
    </w:p>
    <w:p w14:paraId="27730827" w14:textId="3AF767D7" w:rsidR="00C31431" w:rsidRPr="00C05266" w:rsidRDefault="00C10AAD" w:rsidP="009A1043">
      <w:pPr>
        <w:pStyle w:val="BodyText"/>
        <w:rPr>
          <w:rFonts w:ascii="Times New Roman" w:eastAsia="Calibri" w:hAnsi="Times New Roman" w:cs="Times New Roman"/>
          <w:b/>
          <w:bCs/>
          <w:sz w:val="24"/>
          <w:szCs w:val="24"/>
        </w:rPr>
      </w:pPr>
      <w:r w:rsidRPr="00C05266">
        <w:rPr>
          <w:rFonts w:ascii="Times New Roman" w:hAnsi="Times New Roman" w:cs="Times New Roman"/>
          <w:bCs/>
          <w:color w:val="231F20"/>
          <w:spacing w:val="-3"/>
          <w:sz w:val="24"/>
          <w:szCs w:val="24"/>
        </w:rPr>
        <w:t xml:space="preserve">A one-year renewable contract up to a maximum of three years will be signed with the successful firm. Annual contract renewals will be </w:t>
      </w:r>
      <w:r w:rsidR="009A1043" w:rsidRPr="00C05266">
        <w:rPr>
          <w:rFonts w:ascii="Times New Roman" w:hAnsi="Times New Roman" w:cs="Times New Roman"/>
          <w:bCs/>
          <w:color w:val="231F20"/>
          <w:spacing w:val="-3"/>
          <w:sz w:val="24"/>
          <w:szCs w:val="24"/>
        </w:rPr>
        <w:t>subject to availability of funding and performance.</w:t>
      </w:r>
    </w:p>
    <w:p w14:paraId="10782A36" w14:textId="5D03E4C8" w:rsidR="00C31431" w:rsidRPr="00C05266" w:rsidRDefault="00C10AAD" w:rsidP="00016D0D">
      <w:pPr>
        <w:pStyle w:val="ListParagraph"/>
        <w:numPr>
          <w:ilvl w:val="0"/>
          <w:numId w:val="9"/>
        </w:numPr>
        <w:spacing w:before="240"/>
        <w:rPr>
          <w:rFonts w:ascii="Times New Roman" w:eastAsia="Calibri" w:hAnsi="Times New Roman" w:cs="Times New Roman"/>
          <w:b/>
          <w:bCs/>
          <w:sz w:val="24"/>
          <w:szCs w:val="24"/>
        </w:rPr>
      </w:pPr>
      <w:r w:rsidRPr="00C05266">
        <w:rPr>
          <w:rFonts w:ascii="Times New Roman" w:eastAsia="Georgia" w:hAnsi="Times New Roman" w:cs="Times New Roman"/>
          <w:b/>
          <w:color w:val="231F20"/>
          <w:spacing w:val="-3"/>
          <w:sz w:val="24"/>
          <w:szCs w:val="24"/>
          <w:lang w:val="en-US"/>
        </w:rPr>
        <w:t xml:space="preserve">Eligibility criteria and requirements </w:t>
      </w:r>
    </w:p>
    <w:p w14:paraId="5169C3A2" w14:textId="762038EC" w:rsidR="00C10AAD" w:rsidRPr="00C05266" w:rsidRDefault="00C10AAD" w:rsidP="00901D26">
      <w:pPr>
        <w:ind w:left="720"/>
        <w:jc w:val="both"/>
        <w:rPr>
          <w:rFonts w:ascii="Times New Roman" w:eastAsia="Arial" w:hAnsi="Times New Roman" w:cs="Times New Roman"/>
          <w:sz w:val="24"/>
          <w:szCs w:val="24"/>
        </w:rPr>
      </w:pPr>
      <w:r w:rsidRPr="00C05266">
        <w:rPr>
          <w:rFonts w:ascii="Times New Roman" w:eastAsia="Arial" w:hAnsi="Times New Roman" w:cs="Times New Roman"/>
          <w:sz w:val="24"/>
          <w:szCs w:val="24"/>
        </w:rPr>
        <w:t xml:space="preserve">AGRA now invites eligible consultants (firms) to indicate their interest in providing these services. Interested consultants must provide information indicating that they are qualified to perform the services including </w:t>
      </w:r>
      <w:r w:rsidRPr="00C05266">
        <w:rPr>
          <w:rFonts w:ascii="Times New Roman" w:eastAsia="Arial" w:hAnsi="Times New Roman" w:cs="Times New Roman"/>
          <w:b/>
          <w:sz w:val="24"/>
          <w:szCs w:val="24"/>
        </w:rPr>
        <w:t>description of similar assignments carried out, experience in similar conditions, general qualifications of key staff, and so forth</w:t>
      </w:r>
      <w:r w:rsidRPr="00C05266">
        <w:rPr>
          <w:rFonts w:ascii="Times New Roman" w:eastAsia="Arial" w:hAnsi="Times New Roman" w:cs="Times New Roman"/>
          <w:sz w:val="24"/>
          <w:szCs w:val="24"/>
        </w:rPr>
        <w:t xml:space="preserve">). Consultants may associate to enhance their qualifications. A maximum of six (6) qualified firms shall be shortlisted to provide detailed technical and financial proposals.  </w:t>
      </w:r>
    </w:p>
    <w:p w14:paraId="6183034E" w14:textId="4D34B26A" w:rsidR="00C10AAD" w:rsidRPr="00C05266" w:rsidRDefault="00C10AAD" w:rsidP="00901D26">
      <w:pPr>
        <w:ind w:firstLine="720"/>
        <w:jc w:val="both"/>
        <w:rPr>
          <w:rFonts w:ascii="Times New Roman" w:eastAsia="Arial" w:hAnsi="Times New Roman" w:cs="Times New Roman"/>
          <w:sz w:val="24"/>
          <w:szCs w:val="24"/>
        </w:rPr>
      </w:pPr>
      <w:r w:rsidRPr="00C05266">
        <w:rPr>
          <w:rFonts w:ascii="Times New Roman" w:eastAsia="Arial" w:hAnsi="Times New Roman" w:cs="Times New Roman"/>
          <w:sz w:val="24"/>
          <w:szCs w:val="24"/>
        </w:rPr>
        <w:t xml:space="preserve">The expression of interest </w:t>
      </w:r>
      <w:r w:rsidRPr="00C05266">
        <w:rPr>
          <w:rFonts w:ascii="Times New Roman" w:eastAsia="Arial" w:hAnsi="Times New Roman" w:cs="Times New Roman"/>
          <w:b/>
          <w:sz w:val="24"/>
          <w:szCs w:val="24"/>
        </w:rPr>
        <w:t>shall not exceed 20 pages</w:t>
      </w:r>
      <w:r w:rsidRPr="00C05266">
        <w:rPr>
          <w:rFonts w:ascii="Times New Roman" w:eastAsia="Arial" w:hAnsi="Times New Roman" w:cs="Times New Roman"/>
          <w:sz w:val="24"/>
          <w:szCs w:val="24"/>
        </w:rPr>
        <w:t xml:space="preserve">. </w:t>
      </w:r>
    </w:p>
    <w:p w14:paraId="16FFE1E2" w14:textId="33959F56" w:rsidR="00A96876" w:rsidRPr="00C05266" w:rsidRDefault="00A96876" w:rsidP="00016D0D">
      <w:pPr>
        <w:pStyle w:val="ListParagraph"/>
        <w:widowControl w:val="0"/>
        <w:numPr>
          <w:ilvl w:val="0"/>
          <w:numId w:val="9"/>
        </w:numPr>
        <w:spacing w:before="120" w:after="120" w:line="240" w:lineRule="auto"/>
        <w:ind w:right="238"/>
        <w:jc w:val="both"/>
        <w:rPr>
          <w:rFonts w:ascii="Times New Roman" w:eastAsia="Tahoma" w:hAnsi="Times New Roman" w:cs="Times New Roman"/>
          <w:spacing w:val="-1"/>
          <w:sz w:val="24"/>
          <w:szCs w:val="24"/>
          <w:lang w:val="en-US"/>
        </w:rPr>
      </w:pPr>
      <w:r w:rsidRPr="00C05266">
        <w:rPr>
          <w:rFonts w:ascii="Times New Roman" w:hAnsi="Times New Roman" w:cs="Times New Roman"/>
          <w:b/>
          <w:sz w:val="24"/>
          <w:szCs w:val="24"/>
        </w:rPr>
        <w:t xml:space="preserve">Documents to be submitted </w:t>
      </w:r>
    </w:p>
    <w:p w14:paraId="24C2E7E5" w14:textId="1A73DCDD" w:rsidR="00C31431" w:rsidRPr="00C05266" w:rsidRDefault="00C31431" w:rsidP="00A96876">
      <w:pPr>
        <w:widowControl w:val="0"/>
        <w:spacing w:before="22" w:after="0" w:line="240" w:lineRule="auto"/>
        <w:ind w:right="118" w:firstLine="720"/>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Interested firms </w:t>
      </w:r>
      <w:r w:rsidR="00A96876" w:rsidRPr="00C05266">
        <w:rPr>
          <w:rFonts w:ascii="Times New Roman" w:eastAsia="Tahoma" w:hAnsi="Times New Roman" w:cs="Times New Roman"/>
          <w:spacing w:val="-1"/>
          <w:sz w:val="24"/>
          <w:szCs w:val="24"/>
          <w:lang w:val="en-US"/>
        </w:rPr>
        <w:t xml:space="preserve">shall </w:t>
      </w:r>
      <w:r w:rsidRPr="00C05266">
        <w:rPr>
          <w:rFonts w:ascii="Times New Roman" w:eastAsia="Tahoma" w:hAnsi="Times New Roman" w:cs="Times New Roman"/>
          <w:spacing w:val="-1"/>
          <w:sz w:val="24"/>
          <w:szCs w:val="24"/>
          <w:lang w:val="en-US"/>
        </w:rPr>
        <w:t>provide specific information as indicated below:</w:t>
      </w:r>
    </w:p>
    <w:p w14:paraId="25494C7C" w14:textId="58F1B894" w:rsidR="00A96876" w:rsidRPr="00C05266" w:rsidRDefault="00A96876"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Bidders must provide their company profile including a description of management/organization structure</w:t>
      </w:r>
      <w:r w:rsidR="00BD6DCD" w:rsidRPr="00C05266">
        <w:rPr>
          <w:rFonts w:ascii="Times New Roman" w:eastAsia="Tahoma" w:hAnsi="Times New Roman" w:cs="Times New Roman"/>
          <w:spacing w:val="-1"/>
          <w:sz w:val="24"/>
          <w:szCs w:val="24"/>
          <w:lang w:val="en-US"/>
        </w:rPr>
        <w:t>;</w:t>
      </w:r>
    </w:p>
    <w:p w14:paraId="53B7A42A" w14:textId="2CF1D243" w:rsidR="00A96876" w:rsidRPr="00C05266" w:rsidRDefault="00A96876"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Provide a Certificate of Registration/Incorporation; </w:t>
      </w:r>
    </w:p>
    <w:p w14:paraId="102CC730" w14:textId="200D18EA" w:rsidR="00D00EF7" w:rsidRPr="00C05266" w:rsidRDefault="00D00EF7"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Calibri" w:hAnsi="Times New Roman" w:cs="Times New Roman"/>
          <w:color w:val="000000"/>
          <w:sz w:val="24"/>
          <w:szCs w:val="24"/>
        </w:rPr>
        <w:t>A copy of the latest audited financial statements for the financial year 2019 or later to demonstrate a positive cash and cash equivalent position at the end of the year;</w:t>
      </w:r>
    </w:p>
    <w:p w14:paraId="1077E7CB" w14:textId="538E2BA2" w:rsidR="00A96876" w:rsidRPr="00C05266" w:rsidRDefault="00A96876"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List and description of similar assignments carried out including the list of clients;</w:t>
      </w:r>
    </w:p>
    <w:p w14:paraId="4C42DC3C" w14:textId="35045E7C" w:rsidR="00BD6DCD" w:rsidRPr="00C05266" w:rsidRDefault="00BD6DCD"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Provide a summary profile of the key staff relevant to the assignment;</w:t>
      </w:r>
    </w:p>
    <w:p w14:paraId="3D482034" w14:textId="0D38C71A" w:rsidR="00A96876" w:rsidRPr="00C05266" w:rsidRDefault="00A96876" w:rsidP="00016D0D">
      <w:pPr>
        <w:widowControl w:val="0"/>
        <w:numPr>
          <w:ilvl w:val="1"/>
          <w:numId w:val="13"/>
        </w:numPr>
        <w:spacing w:before="22" w:after="0" w:line="240" w:lineRule="auto"/>
        <w:ind w:right="11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Firms that bid jointly should submit </w:t>
      </w:r>
      <w:r w:rsidR="00BD6DCD" w:rsidRPr="00C05266">
        <w:rPr>
          <w:rFonts w:ascii="Times New Roman" w:eastAsia="Tahoma" w:hAnsi="Times New Roman" w:cs="Times New Roman"/>
          <w:spacing w:val="-1"/>
          <w:sz w:val="24"/>
          <w:szCs w:val="24"/>
          <w:lang w:val="en-US"/>
        </w:rPr>
        <w:t>a joint venture</w:t>
      </w:r>
      <w:r w:rsidRPr="00C05266">
        <w:rPr>
          <w:rFonts w:ascii="Times New Roman" w:eastAsia="Tahoma" w:hAnsi="Times New Roman" w:cs="Times New Roman"/>
          <w:spacing w:val="-1"/>
          <w:sz w:val="24"/>
          <w:szCs w:val="24"/>
          <w:lang w:val="en-US"/>
        </w:rPr>
        <w:t xml:space="preserve"> agreement between the parties, with the roles of each party clearly defined. (Not more than one consortium agreement of the same firms will be accepted).</w:t>
      </w:r>
    </w:p>
    <w:p w14:paraId="40996BEE" w14:textId="77777777" w:rsidR="00C31431" w:rsidRPr="00C05266" w:rsidRDefault="00C31431" w:rsidP="00C31431">
      <w:pPr>
        <w:widowControl w:val="0"/>
        <w:spacing w:before="1" w:after="0" w:line="240" w:lineRule="auto"/>
        <w:rPr>
          <w:rFonts w:ascii="Times New Roman" w:eastAsia="Tahoma" w:hAnsi="Times New Roman" w:cs="Times New Roman"/>
          <w:sz w:val="24"/>
          <w:szCs w:val="24"/>
          <w:lang w:val="en-US"/>
        </w:rPr>
      </w:pPr>
    </w:p>
    <w:p w14:paraId="6693B0F4" w14:textId="77777777" w:rsidR="00BD6DCD" w:rsidRPr="00C05266" w:rsidRDefault="00C31431" w:rsidP="00016D0D">
      <w:pPr>
        <w:pStyle w:val="ListParagraph"/>
        <w:widowControl w:val="0"/>
        <w:numPr>
          <w:ilvl w:val="0"/>
          <w:numId w:val="9"/>
        </w:numPr>
        <w:spacing w:before="120" w:after="120" w:line="240" w:lineRule="auto"/>
        <w:ind w:right="238"/>
        <w:jc w:val="both"/>
        <w:rPr>
          <w:rFonts w:ascii="Times New Roman" w:eastAsia="Tahoma" w:hAnsi="Times New Roman" w:cs="Times New Roman"/>
          <w:spacing w:val="-1"/>
          <w:sz w:val="24"/>
          <w:szCs w:val="24"/>
          <w:lang w:val="en-US"/>
        </w:rPr>
      </w:pPr>
      <w:r w:rsidRPr="00C05266">
        <w:rPr>
          <w:rFonts w:ascii="Times New Roman" w:hAnsi="Times New Roman" w:cs="Times New Roman"/>
          <w:b/>
          <w:sz w:val="24"/>
          <w:szCs w:val="24"/>
        </w:rPr>
        <w:t>E</w:t>
      </w:r>
      <w:r w:rsidR="00BD6DCD" w:rsidRPr="00C05266">
        <w:rPr>
          <w:rFonts w:ascii="Times New Roman" w:hAnsi="Times New Roman" w:cs="Times New Roman"/>
          <w:b/>
          <w:sz w:val="24"/>
          <w:szCs w:val="24"/>
        </w:rPr>
        <w:t xml:space="preserve">valuation Criteria </w:t>
      </w:r>
    </w:p>
    <w:p w14:paraId="468C3F04" w14:textId="77777777" w:rsidR="00BD6DCD" w:rsidRPr="00C05266" w:rsidRDefault="00C31431" w:rsidP="00BD6DCD">
      <w:pPr>
        <w:widowControl w:val="0"/>
        <w:spacing w:before="120" w:after="120" w:line="240" w:lineRule="auto"/>
        <w:ind w:left="360" w:right="238" w:firstLine="360"/>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Only those companies, that </w:t>
      </w:r>
      <w:r w:rsidR="00BD6DCD" w:rsidRPr="00C05266">
        <w:rPr>
          <w:rFonts w:ascii="Times New Roman" w:eastAsia="Tahoma" w:hAnsi="Times New Roman" w:cs="Times New Roman"/>
          <w:spacing w:val="-1"/>
          <w:sz w:val="24"/>
          <w:szCs w:val="24"/>
          <w:lang w:val="en-US"/>
        </w:rPr>
        <w:t xml:space="preserve">will meet </w:t>
      </w:r>
      <w:r w:rsidRPr="00C05266">
        <w:rPr>
          <w:rFonts w:ascii="Times New Roman" w:eastAsia="Tahoma" w:hAnsi="Times New Roman" w:cs="Times New Roman"/>
          <w:spacing w:val="-1"/>
          <w:sz w:val="24"/>
          <w:szCs w:val="24"/>
          <w:lang w:val="en-US"/>
        </w:rPr>
        <w:t>the eligibility criteria, will be pre-qualified to proceed to request for proposal stage</w:t>
      </w:r>
    </w:p>
    <w:p w14:paraId="08B777CC" w14:textId="6DAD2F2C" w:rsidR="00C31431" w:rsidRPr="00C05266" w:rsidRDefault="00C31431" w:rsidP="00016D0D">
      <w:pPr>
        <w:pStyle w:val="ListParagraph"/>
        <w:widowControl w:val="0"/>
        <w:numPr>
          <w:ilvl w:val="1"/>
          <w:numId w:val="9"/>
        </w:numPr>
        <w:spacing w:before="120" w:after="120" w:line="240" w:lineRule="auto"/>
        <w:ind w:right="238"/>
        <w:jc w:val="both"/>
        <w:rPr>
          <w:rFonts w:ascii="Times New Roman" w:eastAsia="Tahoma" w:hAnsi="Times New Roman" w:cs="Times New Roman"/>
          <w:spacing w:val="-1"/>
          <w:sz w:val="24"/>
          <w:szCs w:val="24"/>
          <w:lang w:val="en-US"/>
        </w:rPr>
      </w:pPr>
      <w:r w:rsidRPr="00C05266">
        <w:rPr>
          <w:rFonts w:ascii="Times New Roman" w:hAnsi="Times New Roman" w:cs="Times New Roman"/>
          <w:b/>
          <w:sz w:val="24"/>
          <w:szCs w:val="24"/>
        </w:rPr>
        <w:t>Mandatory Documents</w:t>
      </w:r>
    </w:p>
    <w:p w14:paraId="017B8383" w14:textId="23FB1887" w:rsidR="00C31431" w:rsidRPr="00C05266" w:rsidRDefault="00C31431" w:rsidP="00C31431">
      <w:pPr>
        <w:widowControl w:val="0"/>
        <w:spacing w:before="120" w:after="120" w:line="240" w:lineRule="auto"/>
        <w:ind w:right="23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The Consulting firm shall submit the following documents to establish its eligibility to be considered for technical evaluation. Failure to submit any of the listed documents shall lead to automatic disqualification at </w:t>
      </w:r>
      <w:r w:rsidR="0078289C" w:rsidRPr="00C05266">
        <w:rPr>
          <w:rFonts w:ascii="Times New Roman" w:eastAsia="Tahoma" w:hAnsi="Times New Roman" w:cs="Times New Roman"/>
          <w:spacing w:val="-1"/>
          <w:sz w:val="24"/>
          <w:szCs w:val="24"/>
          <w:lang w:val="en-US"/>
        </w:rPr>
        <w:t>this preliminary examination</w:t>
      </w:r>
      <w:r w:rsidRPr="00C05266">
        <w:rPr>
          <w:rFonts w:ascii="Times New Roman" w:eastAsia="Tahoma" w:hAnsi="Times New Roman" w:cs="Times New Roman"/>
          <w:spacing w:val="-1"/>
          <w:sz w:val="24"/>
          <w:szCs w:val="24"/>
          <w:lang w:val="en-US"/>
        </w:rPr>
        <w:t xml:space="preserve"> stage.</w:t>
      </w:r>
    </w:p>
    <w:tbl>
      <w:tblPr>
        <w:tblStyle w:val="TableGrid7"/>
        <w:tblW w:w="0" w:type="auto"/>
        <w:tblInd w:w="-5" w:type="dxa"/>
        <w:tblLook w:val="04A0" w:firstRow="1" w:lastRow="0" w:firstColumn="1" w:lastColumn="0" w:noHBand="0" w:noVBand="1"/>
      </w:tblPr>
      <w:tblGrid>
        <w:gridCol w:w="1184"/>
        <w:gridCol w:w="5087"/>
        <w:gridCol w:w="2165"/>
      </w:tblGrid>
      <w:tr w:rsidR="00C31431" w:rsidRPr="00C05266" w14:paraId="78E01EA1" w14:textId="77777777" w:rsidTr="004E10DD">
        <w:tc>
          <w:tcPr>
            <w:tcW w:w="1184" w:type="dxa"/>
          </w:tcPr>
          <w:p w14:paraId="7A70E71E" w14:textId="77777777" w:rsidR="00C31431" w:rsidRPr="00C05266" w:rsidRDefault="00C31431"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No </w:t>
            </w:r>
          </w:p>
        </w:tc>
        <w:tc>
          <w:tcPr>
            <w:tcW w:w="5087" w:type="dxa"/>
          </w:tcPr>
          <w:p w14:paraId="585F6262" w14:textId="77777777" w:rsidR="00C31431" w:rsidRPr="00C05266" w:rsidRDefault="00C31431"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Requirement </w:t>
            </w:r>
          </w:p>
        </w:tc>
        <w:tc>
          <w:tcPr>
            <w:tcW w:w="2165" w:type="dxa"/>
          </w:tcPr>
          <w:p w14:paraId="5E4E31FA" w14:textId="77777777" w:rsidR="00C31431" w:rsidRPr="00C05266" w:rsidRDefault="00C31431"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Scoring </w:t>
            </w:r>
          </w:p>
        </w:tc>
      </w:tr>
      <w:tr w:rsidR="00C31431" w:rsidRPr="00C05266" w14:paraId="214CDE5C" w14:textId="77777777" w:rsidTr="004E10DD">
        <w:tc>
          <w:tcPr>
            <w:tcW w:w="1184" w:type="dxa"/>
          </w:tcPr>
          <w:p w14:paraId="49040C63" w14:textId="310AA8D5" w:rsidR="00C31431" w:rsidRPr="00C05266" w:rsidRDefault="00C31431" w:rsidP="00016D0D">
            <w:pPr>
              <w:pStyle w:val="ListParagraph"/>
              <w:numPr>
                <w:ilvl w:val="0"/>
                <w:numId w:val="14"/>
              </w:numPr>
              <w:spacing w:before="185" w:line="258" w:lineRule="auto"/>
              <w:ind w:right="237"/>
              <w:jc w:val="both"/>
              <w:rPr>
                <w:rFonts w:ascii="Times New Roman" w:eastAsia="Tahoma" w:hAnsi="Times New Roman" w:cs="Times New Roman"/>
                <w:spacing w:val="-1"/>
                <w:sz w:val="24"/>
                <w:szCs w:val="24"/>
              </w:rPr>
            </w:pPr>
          </w:p>
        </w:tc>
        <w:tc>
          <w:tcPr>
            <w:tcW w:w="5087" w:type="dxa"/>
          </w:tcPr>
          <w:p w14:paraId="3B5BFC38" w14:textId="77777777" w:rsidR="00C31431" w:rsidRPr="00C05266" w:rsidRDefault="00C31431"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z w:val="24"/>
                <w:szCs w:val="24"/>
              </w:rPr>
              <w:t xml:space="preserve">Copy of certificate of registration or incorporation from Registrar of Companies </w:t>
            </w:r>
          </w:p>
        </w:tc>
        <w:tc>
          <w:tcPr>
            <w:tcW w:w="2165" w:type="dxa"/>
          </w:tcPr>
          <w:p w14:paraId="52E7CA68" w14:textId="77777777" w:rsidR="00C31431" w:rsidRPr="00C05266" w:rsidRDefault="00C31431"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z w:val="24"/>
                <w:szCs w:val="24"/>
              </w:rPr>
              <w:t xml:space="preserve">Pass/Fail </w:t>
            </w:r>
          </w:p>
        </w:tc>
      </w:tr>
      <w:tr w:rsidR="00C60B09" w:rsidRPr="00C05266" w14:paraId="67030562" w14:textId="77777777" w:rsidTr="004E10DD">
        <w:tc>
          <w:tcPr>
            <w:tcW w:w="1184" w:type="dxa"/>
          </w:tcPr>
          <w:p w14:paraId="164A5AC5" w14:textId="77777777" w:rsidR="00C60B09" w:rsidRPr="00C05266" w:rsidRDefault="00C60B09" w:rsidP="00016D0D">
            <w:pPr>
              <w:pStyle w:val="ListParagraph"/>
              <w:numPr>
                <w:ilvl w:val="0"/>
                <w:numId w:val="14"/>
              </w:numPr>
              <w:spacing w:before="185" w:line="258" w:lineRule="auto"/>
              <w:ind w:right="237"/>
              <w:jc w:val="both"/>
              <w:rPr>
                <w:rFonts w:ascii="Times New Roman" w:eastAsia="Tahoma" w:hAnsi="Times New Roman" w:cs="Times New Roman"/>
                <w:spacing w:val="-1"/>
                <w:sz w:val="24"/>
                <w:szCs w:val="24"/>
              </w:rPr>
            </w:pPr>
          </w:p>
        </w:tc>
        <w:tc>
          <w:tcPr>
            <w:tcW w:w="5087" w:type="dxa"/>
          </w:tcPr>
          <w:p w14:paraId="3D89068B" w14:textId="181DF342" w:rsidR="00C60B09" w:rsidRPr="00C05266" w:rsidRDefault="00C60B09" w:rsidP="004E10DD">
            <w:pPr>
              <w:spacing w:before="185" w:line="258" w:lineRule="auto"/>
              <w:ind w:right="237"/>
              <w:jc w:val="both"/>
              <w:rPr>
                <w:rFonts w:ascii="Times New Roman" w:eastAsia="Tahoma" w:hAnsi="Times New Roman" w:cs="Times New Roman"/>
                <w:sz w:val="24"/>
                <w:szCs w:val="24"/>
              </w:rPr>
            </w:pPr>
            <w:r w:rsidRPr="00C05266">
              <w:rPr>
                <w:rFonts w:ascii="Times New Roman" w:eastAsia="Tahoma" w:hAnsi="Times New Roman" w:cs="Times New Roman"/>
                <w:sz w:val="24"/>
                <w:szCs w:val="24"/>
              </w:rPr>
              <w:t>Completeness of expression of interest</w:t>
            </w:r>
          </w:p>
        </w:tc>
        <w:tc>
          <w:tcPr>
            <w:tcW w:w="2165" w:type="dxa"/>
          </w:tcPr>
          <w:p w14:paraId="4CCCC734" w14:textId="3B5F4DE3" w:rsidR="00C60B09" w:rsidRPr="00C05266" w:rsidRDefault="00C60B09" w:rsidP="004E10DD">
            <w:pPr>
              <w:spacing w:before="185" w:line="258" w:lineRule="auto"/>
              <w:ind w:right="237"/>
              <w:jc w:val="both"/>
              <w:rPr>
                <w:rFonts w:ascii="Times New Roman" w:eastAsia="Tahoma" w:hAnsi="Times New Roman" w:cs="Times New Roman"/>
                <w:sz w:val="24"/>
                <w:szCs w:val="24"/>
              </w:rPr>
            </w:pPr>
            <w:r w:rsidRPr="00C05266">
              <w:rPr>
                <w:rFonts w:ascii="Times New Roman" w:eastAsia="Tahoma" w:hAnsi="Times New Roman" w:cs="Times New Roman"/>
                <w:sz w:val="24"/>
                <w:szCs w:val="24"/>
              </w:rPr>
              <w:t>Pass/Fail</w:t>
            </w:r>
          </w:p>
        </w:tc>
      </w:tr>
      <w:tr w:rsidR="00D00EF7" w:rsidRPr="00C05266" w14:paraId="7A3861AB" w14:textId="77777777" w:rsidTr="004E10DD">
        <w:tc>
          <w:tcPr>
            <w:tcW w:w="1184" w:type="dxa"/>
          </w:tcPr>
          <w:p w14:paraId="626CAF7A" w14:textId="77777777" w:rsidR="00D00EF7" w:rsidRPr="00C05266" w:rsidRDefault="00D00EF7" w:rsidP="00016D0D">
            <w:pPr>
              <w:pStyle w:val="ListParagraph"/>
              <w:numPr>
                <w:ilvl w:val="0"/>
                <w:numId w:val="14"/>
              </w:numPr>
              <w:spacing w:before="185" w:line="258" w:lineRule="auto"/>
              <w:ind w:right="237"/>
              <w:jc w:val="both"/>
              <w:rPr>
                <w:rFonts w:ascii="Times New Roman" w:eastAsia="Tahoma" w:hAnsi="Times New Roman" w:cs="Times New Roman"/>
                <w:spacing w:val="-1"/>
                <w:sz w:val="24"/>
                <w:szCs w:val="24"/>
              </w:rPr>
            </w:pPr>
          </w:p>
        </w:tc>
        <w:tc>
          <w:tcPr>
            <w:tcW w:w="5087" w:type="dxa"/>
          </w:tcPr>
          <w:p w14:paraId="7E94D034" w14:textId="07AEBC26" w:rsidR="00D00EF7" w:rsidRPr="00C05266" w:rsidRDefault="00D00EF7" w:rsidP="00D00EF7">
            <w:pPr>
              <w:spacing w:before="185" w:line="258" w:lineRule="auto"/>
              <w:ind w:right="237"/>
              <w:jc w:val="both"/>
              <w:rPr>
                <w:rFonts w:ascii="Times New Roman" w:eastAsia="Tahoma" w:hAnsi="Times New Roman" w:cs="Times New Roman"/>
                <w:sz w:val="24"/>
                <w:szCs w:val="24"/>
              </w:rPr>
            </w:pPr>
            <w:r w:rsidRPr="00C05266">
              <w:rPr>
                <w:rFonts w:ascii="Times New Roman" w:eastAsia="Calibri" w:hAnsi="Times New Roman" w:cs="Times New Roman"/>
                <w:color w:val="000000"/>
                <w:sz w:val="24"/>
                <w:szCs w:val="24"/>
              </w:rPr>
              <w:t>A copy of the latest audited financial statements for the financial year 2019 or later to demonstrate a positive cash and cash equivalent position at the end of the year</w:t>
            </w:r>
          </w:p>
        </w:tc>
        <w:tc>
          <w:tcPr>
            <w:tcW w:w="2165" w:type="dxa"/>
          </w:tcPr>
          <w:p w14:paraId="2E0468E2" w14:textId="7929642B" w:rsidR="00D00EF7" w:rsidRPr="00C05266" w:rsidRDefault="00D00EF7" w:rsidP="004E10DD">
            <w:pPr>
              <w:spacing w:before="185" w:line="258" w:lineRule="auto"/>
              <w:ind w:right="237"/>
              <w:jc w:val="both"/>
              <w:rPr>
                <w:rFonts w:ascii="Times New Roman" w:eastAsia="Tahoma" w:hAnsi="Times New Roman" w:cs="Times New Roman"/>
                <w:sz w:val="24"/>
                <w:szCs w:val="24"/>
              </w:rPr>
            </w:pPr>
            <w:r w:rsidRPr="00C05266">
              <w:rPr>
                <w:rFonts w:ascii="Times New Roman" w:eastAsia="Tahoma" w:hAnsi="Times New Roman" w:cs="Times New Roman"/>
                <w:sz w:val="24"/>
                <w:szCs w:val="24"/>
              </w:rPr>
              <w:t>Pass/Fail</w:t>
            </w:r>
          </w:p>
        </w:tc>
      </w:tr>
    </w:tbl>
    <w:p w14:paraId="03CAC521" w14:textId="77777777" w:rsidR="00C31431" w:rsidRPr="00C05266" w:rsidRDefault="00C31431" w:rsidP="00016D0D">
      <w:pPr>
        <w:pStyle w:val="ListParagraph"/>
        <w:widowControl w:val="0"/>
        <w:numPr>
          <w:ilvl w:val="1"/>
          <w:numId w:val="9"/>
        </w:numPr>
        <w:spacing w:before="120" w:after="120" w:line="240" w:lineRule="auto"/>
        <w:ind w:right="238"/>
        <w:jc w:val="both"/>
        <w:rPr>
          <w:rFonts w:ascii="Times New Roman" w:hAnsi="Times New Roman" w:cs="Times New Roman"/>
          <w:b/>
          <w:sz w:val="24"/>
          <w:szCs w:val="24"/>
        </w:rPr>
      </w:pPr>
      <w:r w:rsidRPr="00C05266">
        <w:rPr>
          <w:rFonts w:ascii="Times New Roman" w:hAnsi="Times New Roman" w:cs="Times New Roman"/>
          <w:b/>
          <w:sz w:val="24"/>
          <w:szCs w:val="24"/>
        </w:rPr>
        <w:t>Technical Evaluation Criteria</w:t>
      </w:r>
    </w:p>
    <w:p w14:paraId="14F93112" w14:textId="183443CA" w:rsidR="00C31431" w:rsidRPr="00C05266" w:rsidRDefault="00C31431" w:rsidP="00C31431">
      <w:pPr>
        <w:widowControl w:val="0"/>
        <w:spacing w:before="120" w:after="120" w:line="240" w:lineRule="auto"/>
        <w:ind w:right="238"/>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The consulting firm that pass the preliminary examination stage, shall be assessed using the following evaluation criteria. </w:t>
      </w:r>
      <w:r w:rsidR="00C60B09" w:rsidRPr="00C05266">
        <w:rPr>
          <w:rFonts w:ascii="Times New Roman" w:eastAsia="Tahoma" w:hAnsi="Times New Roman" w:cs="Times New Roman"/>
          <w:spacing w:val="-1"/>
          <w:sz w:val="24"/>
          <w:szCs w:val="24"/>
          <w:lang w:val="en-US"/>
        </w:rPr>
        <w:t xml:space="preserve">The best six (6) firms above 75% shall be shortlisted to provide a detailed technical and financial proposal. </w:t>
      </w:r>
      <w:r w:rsidRPr="00C05266">
        <w:rPr>
          <w:rFonts w:ascii="Times New Roman" w:eastAsia="Tahoma" w:hAnsi="Times New Roman" w:cs="Times New Roman"/>
          <w:spacing w:val="-1"/>
          <w:sz w:val="24"/>
          <w:szCs w:val="24"/>
          <w:lang w:val="en-US"/>
        </w:rPr>
        <w:t xml:space="preserve">Below </w:t>
      </w:r>
      <w:proofErr w:type="gramStart"/>
      <w:r w:rsidRPr="00C05266">
        <w:rPr>
          <w:rFonts w:ascii="Times New Roman" w:eastAsia="Tahoma" w:hAnsi="Times New Roman" w:cs="Times New Roman"/>
          <w:spacing w:val="-1"/>
          <w:sz w:val="24"/>
          <w:szCs w:val="24"/>
          <w:lang w:val="en-US"/>
        </w:rPr>
        <w:t>is</w:t>
      </w:r>
      <w:proofErr w:type="gramEnd"/>
      <w:r w:rsidRPr="00C05266">
        <w:rPr>
          <w:rFonts w:ascii="Times New Roman" w:eastAsia="Tahoma" w:hAnsi="Times New Roman" w:cs="Times New Roman"/>
          <w:spacing w:val="-1"/>
          <w:sz w:val="24"/>
          <w:szCs w:val="24"/>
          <w:lang w:val="en-US"/>
        </w:rPr>
        <w:t xml:space="preserve"> </w:t>
      </w:r>
      <w:r w:rsidR="00C60B09" w:rsidRPr="00C05266">
        <w:rPr>
          <w:rFonts w:ascii="Times New Roman" w:eastAsia="Tahoma" w:hAnsi="Times New Roman" w:cs="Times New Roman"/>
          <w:spacing w:val="-1"/>
          <w:sz w:val="24"/>
          <w:szCs w:val="24"/>
          <w:lang w:val="en-US"/>
        </w:rPr>
        <w:t xml:space="preserve">the </w:t>
      </w:r>
      <w:r w:rsidRPr="00C05266">
        <w:rPr>
          <w:rFonts w:ascii="Times New Roman" w:eastAsia="Tahoma" w:hAnsi="Times New Roman" w:cs="Times New Roman"/>
          <w:spacing w:val="-1"/>
          <w:sz w:val="24"/>
          <w:szCs w:val="24"/>
          <w:lang w:val="en-US"/>
        </w:rPr>
        <w:t xml:space="preserve">evaluation criteria </w:t>
      </w:r>
      <w:r w:rsidR="00C60B09" w:rsidRPr="00C05266">
        <w:rPr>
          <w:rFonts w:ascii="Times New Roman" w:eastAsia="Tahoma" w:hAnsi="Times New Roman" w:cs="Times New Roman"/>
          <w:spacing w:val="-1"/>
          <w:sz w:val="24"/>
          <w:szCs w:val="24"/>
          <w:lang w:val="en-US"/>
        </w:rPr>
        <w:t xml:space="preserve">that shall be used: </w:t>
      </w:r>
    </w:p>
    <w:tbl>
      <w:tblPr>
        <w:tblStyle w:val="TableGrid7"/>
        <w:tblW w:w="0" w:type="auto"/>
        <w:tblInd w:w="-5" w:type="dxa"/>
        <w:tblLook w:val="04A0" w:firstRow="1" w:lastRow="0" w:firstColumn="1" w:lastColumn="0" w:noHBand="0" w:noVBand="1"/>
      </w:tblPr>
      <w:tblGrid>
        <w:gridCol w:w="1311"/>
        <w:gridCol w:w="8769"/>
        <w:gridCol w:w="2250"/>
      </w:tblGrid>
      <w:tr w:rsidR="00C60B09" w:rsidRPr="00C05266" w14:paraId="2B31F3FC" w14:textId="77777777" w:rsidTr="00127817">
        <w:tc>
          <w:tcPr>
            <w:tcW w:w="1311" w:type="dxa"/>
          </w:tcPr>
          <w:p w14:paraId="36DC4E37" w14:textId="77777777" w:rsidR="00C60B09" w:rsidRPr="00C05266" w:rsidRDefault="00C60B09" w:rsidP="004E10DD">
            <w:pPr>
              <w:spacing w:before="240"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No </w:t>
            </w:r>
          </w:p>
        </w:tc>
        <w:tc>
          <w:tcPr>
            <w:tcW w:w="8769" w:type="dxa"/>
          </w:tcPr>
          <w:p w14:paraId="3CB1632E" w14:textId="77777777" w:rsidR="00C60B09" w:rsidRPr="00C05266" w:rsidRDefault="00C60B09" w:rsidP="004E10DD">
            <w:pPr>
              <w:spacing w:before="240"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Requirement- CRITERIA </w:t>
            </w:r>
          </w:p>
        </w:tc>
        <w:tc>
          <w:tcPr>
            <w:tcW w:w="2250" w:type="dxa"/>
          </w:tcPr>
          <w:p w14:paraId="59D71448" w14:textId="77777777" w:rsidR="00C60B09" w:rsidRPr="00C05266" w:rsidRDefault="00C60B09" w:rsidP="004E10DD">
            <w:pPr>
              <w:spacing w:before="240"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b/>
                <w:bCs/>
                <w:sz w:val="24"/>
                <w:szCs w:val="24"/>
              </w:rPr>
              <w:t xml:space="preserve">Score (%) </w:t>
            </w:r>
          </w:p>
        </w:tc>
      </w:tr>
      <w:tr w:rsidR="00D00EF7" w:rsidRPr="00C05266" w14:paraId="630D905B" w14:textId="77777777" w:rsidTr="00127817">
        <w:tc>
          <w:tcPr>
            <w:tcW w:w="1311" w:type="dxa"/>
          </w:tcPr>
          <w:p w14:paraId="02F19285" w14:textId="77777777" w:rsidR="00D00EF7" w:rsidRPr="00C05266" w:rsidRDefault="00D00EF7" w:rsidP="00016D0D">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8769" w:type="dxa"/>
          </w:tcPr>
          <w:p w14:paraId="088E9D56" w14:textId="73A637EF" w:rsidR="00D00EF7" w:rsidRPr="00C05266" w:rsidRDefault="00D00EF7"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pacing w:val="-1"/>
                <w:sz w:val="24"/>
                <w:szCs w:val="24"/>
              </w:rPr>
              <w:t>Company profile including a description of management/organization structure</w:t>
            </w:r>
          </w:p>
        </w:tc>
        <w:tc>
          <w:tcPr>
            <w:tcW w:w="2250" w:type="dxa"/>
          </w:tcPr>
          <w:p w14:paraId="62369561" w14:textId="5488423E" w:rsidR="00D00EF7" w:rsidRPr="00C05266" w:rsidRDefault="00D00EF7" w:rsidP="004E10DD">
            <w:pPr>
              <w:spacing w:before="185" w:line="258" w:lineRule="auto"/>
              <w:ind w:right="237"/>
              <w:jc w:val="both"/>
              <w:rPr>
                <w:rFonts w:ascii="Times New Roman" w:eastAsia="Tahoma" w:hAnsi="Times New Roman" w:cs="Times New Roman"/>
                <w:sz w:val="24"/>
                <w:szCs w:val="24"/>
              </w:rPr>
            </w:pPr>
            <w:r w:rsidRPr="00C05266">
              <w:rPr>
                <w:rFonts w:ascii="Times New Roman" w:eastAsia="Tahoma" w:hAnsi="Times New Roman" w:cs="Times New Roman"/>
                <w:sz w:val="24"/>
                <w:szCs w:val="24"/>
              </w:rPr>
              <w:t>20%</w:t>
            </w:r>
          </w:p>
        </w:tc>
      </w:tr>
      <w:tr w:rsidR="00C60B09" w:rsidRPr="00C05266" w14:paraId="2F2AD11C" w14:textId="77777777" w:rsidTr="00127817">
        <w:tc>
          <w:tcPr>
            <w:tcW w:w="1311" w:type="dxa"/>
          </w:tcPr>
          <w:p w14:paraId="3669DE9E" w14:textId="363C1267" w:rsidR="00C60B09" w:rsidRPr="00C05266" w:rsidRDefault="00C60B09" w:rsidP="00016D0D">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8769" w:type="dxa"/>
          </w:tcPr>
          <w:p w14:paraId="168E2599" w14:textId="7383E03A" w:rsidR="00C60B09" w:rsidRPr="00C05266" w:rsidRDefault="00C60B09"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pacing w:val="-1"/>
                <w:sz w:val="24"/>
                <w:szCs w:val="24"/>
              </w:rPr>
              <w:t>List and description of similar assignments carried out including the list of clients</w:t>
            </w:r>
          </w:p>
        </w:tc>
        <w:tc>
          <w:tcPr>
            <w:tcW w:w="2250" w:type="dxa"/>
          </w:tcPr>
          <w:p w14:paraId="0450E9ED" w14:textId="397B9592" w:rsidR="00C60B09" w:rsidRPr="00C05266" w:rsidRDefault="00C05266" w:rsidP="004E10DD">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pacing w:val="-1"/>
                <w:sz w:val="24"/>
                <w:szCs w:val="24"/>
              </w:rPr>
              <w:t>40%</w:t>
            </w:r>
          </w:p>
        </w:tc>
      </w:tr>
      <w:tr w:rsidR="00C60B09" w:rsidRPr="00C05266" w14:paraId="7BD2208E" w14:textId="77777777" w:rsidTr="00127817">
        <w:tc>
          <w:tcPr>
            <w:tcW w:w="1311" w:type="dxa"/>
          </w:tcPr>
          <w:p w14:paraId="18A4F8DD" w14:textId="4716D18F" w:rsidR="00C60B09" w:rsidRPr="00C05266" w:rsidRDefault="00C60B09" w:rsidP="00016D0D">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8769" w:type="dxa"/>
          </w:tcPr>
          <w:p w14:paraId="0BEBFA06" w14:textId="102BEA0D" w:rsidR="00C60B09" w:rsidRPr="00C05266" w:rsidRDefault="00D00EF7" w:rsidP="00C60B09">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pacing w:val="-1"/>
                <w:sz w:val="24"/>
                <w:szCs w:val="24"/>
              </w:rPr>
              <w:t>Summary profile of the key staff relevant to the assignment</w:t>
            </w:r>
          </w:p>
        </w:tc>
        <w:tc>
          <w:tcPr>
            <w:tcW w:w="2250" w:type="dxa"/>
          </w:tcPr>
          <w:p w14:paraId="0ED0D042" w14:textId="4BEDFB24" w:rsidR="00C60B09" w:rsidRPr="00C05266" w:rsidRDefault="00C05266" w:rsidP="00C60B09">
            <w:pPr>
              <w:spacing w:before="185" w:line="258" w:lineRule="auto"/>
              <w:ind w:right="237"/>
              <w:jc w:val="both"/>
              <w:rPr>
                <w:rFonts w:ascii="Times New Roman" w:eastAsia="Tahoma" w:hAnsi="Times New Roman" w:cs="Times New Roman"/>
                <w:spacing w:val="-1"/>
                <w:sz w:val="24"/>
                <w:szCs w:val="24"/>
              </w:rPr>
            </w:pPr>
            <w:r w:rsidRPr="00C05266">
              <w:rPr>
                <w:rFonts w:ascii="Times New Roman" w:eastAsia="Tahoma" w:hAnsi="Times New Roman" w:cs="Times New Roman"/>
                <w:spacing w:val="-1"/>
                <w:sz w:val="24"/>
                <w:szCs w:val="24"/>
              </w:rPr>
              <w:t>40%</w:t>
            </w:r>
          </w:p>
        </w:tc>
      </w:tr>
      <w:tr w:rsidR="00C60B09" w:rsidRPr="00C05266" w14:paraId="0FB706FC" w14:textId="77777777" w:rsidTr="00127817">
        <w:tc>
          <w:tcPr>
            <w:tcW w:w="1311" w:type="dxa"/>
          </w:tcPr>
          <w:p w14:paraId="3C5F4168" w14:textId="77777777" w:rsidR="00C60B09" w:rsidRPr="00C05266" w:rsidRDefault="00C60B09" w:rsidP="004E10DD">
            <w:pPr>
              <w:spacing w:before="185" w:line="258" w:lineRule="auto"/>
              <w:ind w:right="237"/>
              <w:jc w:val="both"/>
              <w:rPr>
                <w:rFonts w:ascii="Times New Roman" w:eastAsia="Tahoma" w:hAnsi="Times New Roman" w:cs="Times New Roman"/>
                <w:b/>
                <w:bCs/>
                <w:sz w:val="24"/>
                <w:szCs w:val="24"/>
              </w:rPr>
            </w:pPr>
          </w:p>
        </w:tc>
        <w:tc>
          <w:tcPr>
            <w:tcW w:w="8769" w:type="dxa"/>
          </w:tcPr>
          <w:p w14:paraId="2D5D141D" w14:textId="77777777" w:rsidR="00C60B09" w:rsidRPr="00C05266" w:rsidRDefault="00C60B09" w:rsidP="004E10DD">
            <w:pPr>
              <w:spacing w:before="185" w:line="258" w:lineRule="auto"/>
              <w:ind w:right="237"/>
              <w:jc w:val="both"/>
              <w:rPr>
                <w:rFonts w:ascii="Times New Roman" w:eastAsia="Tahoma" w:hAnsi="Times New Roman" w:cs="Times New Roman"/>
                <w:b/>
                <w:bCs/>
                <w:sz w:val="24"/>
                <w:szCs w:val="24"/>
              </w:rPr>
            </w:pPr>
            <w:r w:rsidRPr="00C05266">
              <w:rPr>
                <w:rFonts w:ascii="Times New Roman" w:eastAsia="Tahoma" w:hAnsi="Times New Roman" w:cs="Times New Roman"/>
                <w:b/>
                <w:bCs/>
                <w:sz w:val="24"/>
                <w:szCs w:val="24"/>
              </w:rPr>
              <w:t xml:space="preserve">Total Score </w:t>
            </w:r>
          </w:p>
        </w:tc>
        <w:tc>
          <w:tcPr>
            <w:tcW w:w="2250" w:type="dxa"/>
          </w:tcPr>
          <w:p w14:paraId="3F5735C8" w14:textId="5525E3E5" w:rsidR="00C60B09" w:rsidRPr="00C05266" w:rsidRDefault="00C60B09" w:rsidP="004E10DD">
            <w:pPr>
              <w:spacing w:before="185" w:line="258" w:lineRule="auto"/>
              <w:ind w:right="237"/>
              <w:jc w:val="both"/>
              <w:rPr>
                <w:rFonts w:ascii="Times New Roman" w:eastAsia="Tahoma" w:hAnsi="Times New Roman" w:cs="Times New Roman"/>
                <w:b/>
                <w:spacing w:val="-1"/>
                <w:sz w:val="24"/>
                <w:szCs w:val="24"/>
              </w:rPr>
            </w:pPr>
            <w:r w:rsidRPr="00C05266">
              <w:rPr>
                <w:rFonts w:ascii="Times New Roman" w:eastAsia="Tahoma" w:hAnsi="Times New Roman" w:cs="Times New Roman"/>
                <w:b/>
                <w:spacing w:val="-1"/>
                <w:sz w:val="24"/>
                <w:szCs w:val="24"/>
              </w:rPr>
              <w:t>100</w:t>
            </w:r>
            <w:r w:rsidR="00C05266" w:rsidRPr="00C05266">
              <w:rPr>
                <w:rFonts w:ascii="Times New Roman" w:eastAsia="Tahoma" w:hAnsi="Times New Roman" w:cs="Times New Roman"/>
                <w:b/>
                <w:spacing w:val="-1"/>
                <w:sz w:val="24"/>
                <w:szCs w:val="24"/>
              </w:rPr>
              <w:t>%</w:t>
            </w:r>
          </w:p>
        </w:tc>
      </w:tr>
    </w:tbl>
    <w:p w14:paraId="21F3E045" w14:textId="77777777" w:rsidR="00C05266" w:rsidRPr="00C05266" w:rsidRDefault="00C05266" w:rsidP="00016D0D">
      <w:pPr>
        <w:pStyle w:val="ListParagraph"/>
        <w:widowControl w:val="0"/>
        <w:numPr>
          <w:ilvl w:val="0"/>
          <w:numId w:val="9"/>
        </w:numPr>
        <w:spacing w:before="185" w:after="240" w:line="258" w:lineRule="auto"/>
        <w:ind w:left="235" w:right="237"/>
        <w:jc w:val="both"/>
        <w:rPr>
          <w:rFonts w:ascii="Times New Roman" w:eastAsia="Tahoma" w:hAnsi="Times New Roman" w:cs="Times New Roman"/>
          <w:spacing w:val="-1"/>
          <w:sz w:val="24"/>
          <w:szCs w:val="24"/>
          <w:lang w:val="en-US"/>
        </w:rPr>
      </w:pPr>
      <w:r w:rsidRPr="00C05266">
        <w:rPr>
          <w:rFonts w:ascii="Times New Roman" w:hAnsi="Times New Roman" w:cs="Times New Roman"/>
          <w:b/>
          <w:sz w:val="24"/>
          <w:szCs w:val="24"/>
        </w:rPr>
        <w:t xml:space="preserve">Clarification of Expression of Interest </w:t>
      </w:r>
    </w:p>
    <w:p w14:paraId="3D62A969" w14:textId="23EF6AB2" w:rsidR="00C31431" w:rsidRPr="00C05266" w:rsidRDefault="00C31431" w:rsidP="00C05266">
      <w:pPr>
        <w:pStyle w:val="ListParagraph"/>
        <w:widowControl w:val="0"/>
        <w:spacing w:before="185" w:after="240" w:line="258" w:lineRule="auto"/>
        <w:ind w:left="235" w:right="237"/>
        <w:jc w:val="both"/>
        <w:rPr>
          <w:rFonts w:ascii="Times New Roman" w:eastAsia="Tahoma" w:hAnsi="Times New Roman" w:cs="Times New Roman"/>
          <w:spacing w:val="-1"/>
          <w:sz w:val="24"/>
          <w:szCs w:val="24"/>
          <w:lang w:val="en-US"/>
        </w:rPr>
      </w:pPr>
      <w:r w:rsidRPr="00C05266">
        <w:rPr>
          <w:rFonts w:ascii="Times New Roman" w:eastAsia="Tahoma" w:hAnsi="Times New Roman" w:cs="Times New Roman"/>
          <w:spacing w:val="-1"/>
          <w:sz w:val="24"/>
          <w:szCs w:val="24"/>
          <w:lang w:val="en-US"/>
        </w:rPr>
        <w:t xml:space="preserve">The interested parties may request for clarifications on this expression of interest up to seven (7) days before the EOI submission date. Any request for clarification must be sent in writing by electronic mail to </w:t>
      </w:r>
      <w:hyperlink r:id="rId13" w:history="1">
        <w:r w:rsidR="00C05266" w:rsidRPr="00C05266">
          <w:rPr>
            <w:rStyle w:val="Hyperlink"/>
            <w:rFonts w:ascii="Times New Roman" w:eastAsia="Tahoma" w:hAnsi="Times New Roman" w:cs="Times New Roman"/>
            <w:spacing w:val="-1"/>
            <w:sz w:val="24"/>
            <w:szCs w:val="24"/>
            <w:lang w:val="en-US"/>
          </w:rPr>
          <w:t>procurement@agra.org</w:t>
        </w:r>
      </w:hyperlink>
      <w:r w:rsidR="00C05266" w:rsidRPr="00C05266">
        <w:rPr>
          <w:rFonts w:ascii="Times New Roman" w:eastAsia="Tahoma" w:hAnsi="Times New Roman" w:cs="Times New Roman"/>
          <w:spacing w:val="-1"/>
          <w:sz w:val="24"/>
          <w:szCs w:val="24"/>
          <w:lang w:val="en-US"/>
        </w:rPr>
        <w:t xml:space="preserve"> </w:t>
      </w:r>
    </w:p>
    <w:p w14:paraId="32DCE7E9" w14:textId="77777777" w:rsidR="00C05266" w:rsidRPr="00C05266" w:rsidRDefault="00C05266" w:rsidP="00C05266">
      <w:pPr>
        <w:pStyle w:val="ListParagraph"/>
        <w:widowControl w:val="0"/>
        <w:spacing w:before="185" w:after="240" w:line="258" w:lineRule="auto"/>
        <w:ind w:left="235" w:right="237"/>
        <w:jc w:val="both"/>
        <w:rPr>
          <w:rFonts w:ascii="Times New Roman" w:eastAsia="Tahoma" w:hAnsi="Times New Roman" w:cs="Times New Roman"/>
          <w:spacing w:val="-1"/>
          <w:sz w:val="24"/>
          <w:szCs w:val="24"/>
          <w:lang w:val="en-US"/>
        </w:rPr>
      </w:pPr>
    </w:p>
    <w:p w14:paraId="0D0A01E1" w14:textId="1CE1B9A4" w:rsidR="00C31431" w:rsidRPr="00C05266" w:rsidRDefault="00C05266" w:rsidP="00016D0D">
      <w:pPr>
        <w:pStyle w:val="ListParagraph"/>
        <w:widowControl w:val="0"/>
        <w:numPr>
          <w:ilvl w:val="0"/>
          <w:numId w:val="9"/>
        </w:numPr>
        <w:spacing w:before="185" w:after="240" w:line="258" w:lineRule="auto"/>
        <w:ind w:left="235" w:right="237"/>
        <w:jc w:val="both"/>
        <w:rPr>
          <w:rFonts w:ascii="Times New Roman" w:hAnsi="Times New Roman" w:cs="Times New Roman"/>
          <w:b/>
          <w:sz w:val="24"/>
          <w:szCs w:val="24"/>
        </w:rPr>
      </w:pPr>
      <w:r w:rsidRPr="00C05266">
        <w:rPr>
          <w:rFonts w:ascii="Times New Roman" w:hAnsi="Times New Roman" w:cs="Times New Roman"/>
          <w:b/>
          <w:sz w:val="24"/>
          <w:szCs w:val="24"/>
        </w:rPr>
        <w:t xml:space="preserve">Submission of </w:t>
      </w:r>
      <w:r w:rsidR="00C31431" w:rsidRPr="00C05266">
        <w:rPr>
          <w:rFonts w:ascii="Times New Roman" w:hAnsi="Times New Roman" w:cs="Times New Roman"/>
          <w:b/>
          <w:sz w:val="24"/>
          <w:szCs w:val="24"/>
        </w:rPr>
        <w:t>SUBMISSION OF THE EOI</w:t>
      </w:r>
    </w:p>
    <w:p w14:paraId="45430A09" w14:textId="036837AD" w:rsidR="00C31431" w:rsidRPr="00127817" w:rsidRDefault="00C31431" w:rsidP="00127817">
      <w:pPr>
        <w:widowControl w:val="0"/>
        <w:spacing w:before="185" w:after="240" w:line="258" w:lineRule="auto"/>
        <w:ind w:left="235" w:right="237"/>
        <w:jc w:val="both"/>
        <w:rPr>
          <w:rFonts w:ascii="Times New Roman" w:eastAsia="Tahoma" w:hAnsi="Times New Roman" w:cs="Times New Roman"/>
          <w:sz w:val="24"/>
          <w:szCs w:val="24"/>
          <w:lang w:val="en-US"/>
        </w:rPr>
      </w:pPr>
      <w:r w:rsidRPr="00C05266">
        <w:rPr>
          <w:rFonts w:ascii="Times New Roman" w:hAnsi="Times New Roman" w:cs="Times New Roman"/>
          <w:sz w:val="24"/>
          <w:szCs w:val="24"/>
        </w:rPr>
        <w:t xml:space="preserve">All interested </w:t>
      </w:r>
      <w:r w:rsidR="00C05266" w:rsidRPr="00C05266">
        <w:rPr>
          <w:rFonts w:ascii="Times New Roman" w:hAnsi="Times New Roman" w:cs="Times New Roman"/>
          <w:sz w:val="24"/>
          <w:szCs w:val="24"/>
        </w:rPr>
        <w:t>eligible</w:t>
      </w:r>
      <w:r w:rsidRPr="00C05266">
        <w:rPr>
          <w:rFonts w:ascii="Times New Roman" w:hAnsi="Times New Roman" w:cs="Times New Roman"/>
          <w:sz w:val="24"/>
          <w:szCs w:val="24"/>
        </w:rPr>
        <w:t xml:space="preserve"> companies are </w:t>
      </w:r>
      <w:r w:rsidR="00C05266" w:rsidRPr="00C05266">
        <w:rPr>
          <w:rFonts w:ascii="Times New Roman" w:hAnsi="Times New Roman" w:cs="Times New Roman"/>
          <w:sz w:val="24"/>
          <w:szCs w:val="24"/>
        </w:rPr>
        <w:t>requested t</w:t>
      </w:r>
      <w:r w:rsidRPr="00C05266">
        <w:rPr>
          <w:rFonts w:ascii="Times New Roman" w:hAnsi="Times New Roman" w:cs="Times New Roman"/>
          <w:sz w:val="24"/>
          <w:szCs w:val="24"/>
        </w:rPr>
        <w:t xml:space="preserve">o submit their </w:t>
      </w:r>
      <w:r w:rsidR="00C05266" w:rsidRPr="00C05266">
        <w:rPr>
          <w:rFonts w:ascii="Times New Roman" w:hAnsi="Times New Roman" w:cs="Times New Roman"/>
          <w:sz w:val="24"/>
          <w:szCs w:val="24"/>
        </w:rPr>
        <w:t xml:space="preserve">expressions of interest </w:t>
      </w:r>
      <w:r w:rsidRPr="00C05266">
        <w:rPr>
          <w:rFonts w:ascii="Times New Roman" w:hAnsi="Times New Roman" w:cs="Times New Roman"/>
          <w:sz w:val="24"/>
          <w:szCs w:val="24"/>
        </w:rPr>
        <w:t xml:space="preserve">by close of business on </w:t>
      </w:r>
      <w:r w:rsidR="00C05266" w:rsidRPr="00C05266">
        <w:rPr>
          <w:rFonts w:ascii="Times New Roman" w:hAnsi="Times New Roman" w:cs="Times New Roman"/>
          <w:b/>
          <w:bCs/>
          <w:sz w:val="24"/>
          <w:szCs w:val="24"/>
        </w:rPr>
        <w:t>4</w:t>
      </w:r>
      <w:r w:rsidR="00C05266" w:rsidRPr="00C05266">
        <w:rPr>
          <w:rFonts w:ascii="Times New Roman" w:hAnsi="Times New Roman" w:cs="Times New Roman"/>
          <w:b/>
          <w:bCs/>
          <w:sz w:val="24"/>
          <w:szCs w:val="24"/>
          <w:vertAlign w:val="superscript"/>
        </w:rPr>
        <w:t>th</w:t>
      </w:r>
      <w:r w:rsidR="00C05266" w:rsidRPr="00C05266">
        <w:rPr>
          <w:rFonts w:ascii="Times New Roman" w:hAnsi="Times New Roman" w:cs="Times New Roman"/>
          <w:b/>
          <w:bCs/>
          <w:sz w:val="24"/>
          <w:szCs w:val="24"/>
        </w:rPr>
        <w:t xml:space="preserve"> February 2021</w:t>
      </w:r>
      <w:r w:rsidR="00C05266" w:rsidRPr="00C05266">
        <w:rPr>
          <w:rFonts w:ascii="Times New Roman" w:hAnsi="Times New Roman" w:cs="Times New Roman"/>
          <w:sz w:val="24"/>
          <w:szCs w:val="24"/>
        </w:rPr>
        <w:t xml:space="preserve"> </w:t>
      </w:r>
      <w:r w:rsidRPr="00C05266">
        <w:rPr>
          <w:rFonts w:ascii="Times New Roman" w:hAnsi="Times New Roman" w:cs="Times New Roman"/>
          <w:sz w:val="24"/>
          <w:szCs w:val="24"/>
        </w:rPr>
        <w:t xml:space="preserve">at </w:t>
      </w:r>
      <w:r w:rsidRPr="00C05266">
        <w:rPr>
          <w:rFonts w:ascii="Times New Roman" w:hAnsi="Times New Roman" w:cs="Times New Roman"/>
          <w:b/>
          <w:bCs/>
          <w:sz w:val="24"/>
          <w:szCs w:val="24"/>
        </w:rPr>
        <w:t xml:space="preserve">1700 Hours </w:t>
      </w:r>
      <w:r w:rsidRPr="00C05266">
        <w:rPr>
          <w:rFonts w:ascii="Times New Roman" w:hAnsi="Times New Roman" w:cs="Times New Roman"/>
          <w:sz w:val="24"/>
          <w:szCs w:val="24"/>
        </w:rPr>
        <w:t xml:space="preserve">East Africa Time (GMT +3) to the following email address: </w:t>
      </w:r>
      <w:hyperlink r:id="rId14" w:history="1">
        <w:r w:rsidR="00C05266" w:rsidRPr="00C05266">
          <w:rPr>
            <w:rStyle w:val="Hyperlink"/>
            <w:rFonts w:ascii="Times New Roman" w:hAnsi="Times New Roman" w:cs="Times New Roman"/>
            <w:sz w:val="24"/>
            <w:szCs w:val="24"/>
          </w:rPr>
          <w:t>procurement@agra.org</w:t>
        </w:r>
      </w:hyperlink>
      <w:r w:rsidR="00C05266" w:rsidRPr="00C05266">
        <w:rPr>
          <w:rFonts w:ascii="Times New Roman" w:hAnsi="Times New Roman" w:cs="Times New Roman"/>
          <w:sz w:val="24"/>
          <w:szCs w:val="24"/>
        </w:rPr>
        <w:t xml:space="preserve">. </w:t>
      </w:r>
    </w:p>
    <w:sectPr w:rsidR="00C31431" w:rsidRPr="00127817" w:rsidSect="00C052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F31E" w14:textId="77777777" w:rsidR="00552A42" w:rsidRDefault="00552A42" w:rsidP="002A2350">
      <w:pPr>
        <w:spacing w:after="0" w:line="240" w:lineRule="auto"/>
      </w:pPr>
      <w:r>
        <w:separator/>
      </w:r>
    </w:p>
  </w:endnote>
  <w:endnote w:type="continuationSeparator" w:id="0">
    <w:p w14:paraId="73A31F41" w14:textId="77777777" w:rsidR="00552A42" w:rsidRDefault="00552A42" w:rsidP="002A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28702"/>
      <w:docPartObj>
        <w:docPartGallery w:val="Page Numbers (Bottom of Page)"/>
        <w:docPartUnique/>
      </w:docPartObj>
    </w:sdtPr>
    <w:sdtEndPr>
      <w:rPr>
        <w:noProof/>
      </w:rPr>
    </w:sdtEndPr>
    <w:sdtContent>
      <w:p w14:paraId="3F923ADB" w14:textId="64863CF1" w:rsidR="00C05266" w:rsidRDefault="00C052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35C05" w14:textId="77777777" w:rsidR="009A1043" w:rsidRPr="002A2350" w:rsidRDefault="009A1043">
    <w:pPr>
      <w:pStyle w:val="Footer"/>
      <w:rPr>
        <w:rFonts w:ascii="Georgia" w:hAnsi="Georg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537A" w14:textId="77777777" w:rsidR="00552A42" w:rsidRDefault="00552A42" w:rsidP="002A2350">
      <w:pPr>
        <w:spacing w:after="0" w:line="240" w:lineRule="auto"/>
      </w:pPr>
      <w:r>
        <w:separator/>
      </w:r>
    </w:p>
  </w:footnote>
  <w:footnote w:type="continuationSeparator" w:id="0">
    <w:p w14:paraId="33F9E773" w14:textId="77777777" w:rsidR="00552A42" w:rsidRDefault="00552A42" w:rsidP="002A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D2C9" w14:textId="77777777" w:rsidR="009A1043" w:rsidRDefault="009A1043">
    <w:pPr>
      <w:pStyle w:val="Header"/>
    </w:pPr>
    <w:r>
      <w:rPr>
        <w:noProof/>
        <w:lang w:val="en-US"/>
      </w:rPr>
      <w:drawing>
        <wp:anchor distT="0" distB="0" distL="0" distR="0" simplePos="0" relativeHeight="251664384" behindDoc="1" locked="0" layoutInCell="1" allowOverlap="1" wp14:anchorId="45F268FF" wp14:editId="7FB2C836">
          <wp:simplePos x="0" y="0"/>
          <wp:positionH relativeFrom="margin">
            <wp:align>right</wp:align>
          </wp:positionH>
          <wp:positionV relativeFrom="page">
            <wp:posOffset>459105</wp:posOffset>
          </wp:positionV>
          <wp:extent cx="1525227" cy="519228"/>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525227" cy="51922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8B7CE0F" wp14:editId="0E68D478">
          <wp:extent cx="1539240" cy="587850"/>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48834" cy="591514"/>
                  </a:xfrm>
                  <a:prstGeom prst="rect">
                    <a:avLst/>
                  </a:prstGeom>
                </pic:spPr>
              </pic:pic>
            </a:graphicData>
          </a:graphic>
        </wp:inline>
      </w:drawing>
    </w:r>
  </w:p>
  <w:p w14:paraId="1A12202B" w14:textId="77777777" w:rsidR="009A1043" w:rsidRDefault="009A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355"/>
    <w:multiLevelType w:val="hybridMultilevel"/>
    <w:tmpl w:val="E1CCFD56"/>
    <w:lvl w:ilvl="0" w:tplc="AFFCC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FE73DA"/>
    <w:multiLevelType w:val="multilevel"/>
    <w:tmpl w:val="C950A336"/>
    <w:styleLink w:val="Style2"/>
    <w:lvl w:ilvl="0">
      <w:start w:val="6"/>
      <w:numFmt w:val="decimal"/>
      <w:lvlText w:val="%1."/>
      <w:lvlJc w:val="left"/>
      <w:pPr>
        <w:ind w:left="580" w:hanging="360"/>
        <w:jc w:val="right"/>
      </w:pPr>
      <w:rPr>
        <w:rFonts w:ascii="Georgia" w:eastAsia="Tahoma" w:hAnsi="Georgia" w:hint="default"/>
        <w:b/>
        <w:bCs/>
        <w:w w:val="99"/>
        <w:sz w:val="22"/>
        <w:szCs w:val="22"/>
      </w:rPr>
    </w:lvl>
    <w:lvl w:ilvl="1">
      <w:start w:val="1"/>
      <w:numFmt w:val="decimal"/>
      <w:lvlText w:val="%1.%2."/>
      <w:lvlJc w:val="left"/>
      <w:pPr>
        <w:ind w:left="892" w:hanging="432"/>
      </w:pPr>
      <w:rPr>
        <w:rFonts w:ascii="Georgia" w:eastAsia="Tahoma" w:hAnsi="Georgia" w:hint="default"/>
        <w:w w:val="99"/>
        <w:sz w:val="22"/>
        <w:szCs w:val="22"/>
      </w:rPr>
    </w:lvl>
    <w:lvl w:ilvl="2">
      <w:start w:val="1"/>
      <w:numFmt w:val="bullet"/>
      <w:lvlText w:val="•"/>
      <w:lvlJc w:val="left"/>
      <w:pPr>
        <w:ind w:left="1857" w:hanging="432"/>
      </w:pPr>
      <w:rPr>
        <w:rFonts w:hint="default"/>
      </w:rPr>
    </w:lvl>
    <w:lvl w:ilvl="3">
      <w:start w:val="1"/>
      <w:numFmt w:val="bullet"/>
      <w:lvlText w:val="•"/>
      <w:lvlJc w:val="left"/>
      <w:pPr>
        <w:ind w:left="2822" w:hanging="432"/>
      </w:pPr>
      <w:rPr>
        <w:rFonts w:hint="default"/>
      </w:rPr>
    </w:lvl>
    <w:lvl w:ilvl="4">
      <w:start w:val="1"/>
      <w:numFmt w:val="bullet"/>
      <w:lvlText w:val="•"/>
      <w:lvlJc w:val="left"/>
      <w:pPr>
        <w:ind w:left="3788" w:hanging="432"/>
      </w:pPr>
      <w:rPr>
        <w:rFonts w:hint="default"/>
      </w:rPr>
    </w:lvl>
    <w:lvl w:ilvl="5">
      <w:start w:val="1"/>
      <w:numFmt w:val="bullet"/>
      <w:lvlText w:val="•"/>
      <w:lvlJc w:val="left"/>
      <w:pPr>
        <w:ind w:left="4753" w:hanging="432"/>
      </w:pPr>
      <w:rPr>
        <w:rFonts w:hint="default"/>
      </w:rPr>
    </w:lvl>
    <w:lvl w:ilvl="6">
      <w:start w:val="1"/>
      <w:numFmt w:val="bullet"/>
      <w:lvlText w:val="•"/>
      <w:lvlJc w:val="left"/>
      <w:pPr>
        <w:ind w:left="5718"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9" w:hanging="432"/>
      </w:pPr>
      <w:rPr>
        <w:rFonts w:hint="default"/>
      </w:rPr>
    </w:lvl>
  </w:abstractNum>
  <w:abstractNum w:abstractNumId="3" w15:restartNumberingAfterBreak="0">
    <w:nsid w:val="257708DE"/>
    <w:multiLevelType w:val="hybridMultilevel"/>
    <w:tmpl w:val="AB0C7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C7858"/>
    <w:multiLevelType w:val="multilevel"/>
    <w:tmpl w:val="04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3030B8"/>
    <w:multiLevelType w:val="hybridMultilevel"/>
    <w:tmpl w:val="A056B370"/>
    <w:lvl w:ilvl="0" w:tplc="116807F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4DCC629D"/>
    <w:multiLevelType w:val="hybridMultilevel"/>
    <w:tmpl w:val="DEDEA6E6"/>
    <w:lvl w:ilvl="0" w:tplc="04090019">
      <w:start w:val="1"/>
      <w:numFmt w:val="lowerLetter"/>
      <w:lvlText w:val="%1)"/>
      <w:lvlJc w:val="left"/>
      <w:pPr>
        <w:ind w:left="1080" w:hanging="360"/>
      </w:pPr>
    </w:lvl>
    <w:lvl w:ilvl="1" w:tplc="B49EA190">
      <w:numFmt w:val="bullet"/>
      <w:lvlText w:val="•"/>
      <w:lvlJc w:val="left"/>
      <w:pPr>
        <w:ind w:left="1800" w:hanging="360"/>
      </w:pPr>
      <w:rPr>
        <w:rFonts w:ascii="Georgia" w:eastAsia="Georgia" w:hAnsi="Georgia" w:cstheme="minorHAns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47172E"/>
    <w:multiLevelType w:val="hybridMultilevel"/>
    <w:tmpl w:val="013E1D60"/>
    <w:lvl w:ilvl="0" w:tplc="04090011">
      <w:start w:val="1"/>
      <w:numFmt w:val="decimal"/>
      <w:lvlText w:val="%1)"/>
      <w:lvlJc w:val="left"/>
      <w:pPr>
        <w:ind w:left="820" w:hanging="360"/>
      </w:pPr>
    </w:lvl>
    <w:lvl w:ilvl="1" w:tplc="04090017">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92A63C8"/>
    <w:multiLevelType w:val="multilevel"/>
    <w:tmpl w:val="04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F833A6"/>
    <w:multiLevelType w:val="hybridMultilevel"/>
    <w:tmpl w:val="96BC16B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1EE45E7"/>
    <w:multiLevelType w:val="hybridMultilevel"/>
    <w:tmpl w:val="F38A7EEE"/>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F59E9"/>
    <w:multiLevelType w:val="multilevel"/>
    <w:tmpl w:val="328A2F20"/>
    <w:lvl w:ilvl="0">
      <w:start w:val="1"/>
      <w:numFmt w:val="decimal"/>
      <w:lvlText w:val="%1."/>
      <w:lvlJc w:val="left"/>
      <w:pPr>
        <w:ind w:left="720" w:hanging="360"/>
      </w:pPr>
      <w:rPr>
        <w:b/>
        <w:bCs/>
      </w:rPr>
    </w:lvl>
    <w:lvl w:ilvl="1">
      <w:start w:val="1"/>
      <w:numFmt w:val="decimal"/>
      <w:isLgl/>
      <w:lvlText w:val="%1.%2"/>
      <w:lvlJc w:val="left"/>
      <w:pPr>
        <w:ind w:left="720" w:hanging="360"/>
      </w:pPr>
      <w:rPr>
        <w:rFonts w:eastAsiaTheme="minorHAnsi" w:cstheme="minorBidi" w:hint="default"/>
        <w:b/>
        <w:bCs w:val="0"/>
      </w:rPr>
    </w:lvl>
    <w:lvl w:ilvl="2">
      <w:start w:val="1"/>
      <w:numFmt w:val="decimal"/>
      <w:isLgl/>
      <w:lvlText w:val="%1.%2.%3"/>
      <w:lvlJc w:val="left"/>
      <w:pPr>
        <w:ind w:left="1080" w:hanging="720"/>
      </w:pPr>
      <w:rPr>
        <w:rFonts w:eastAsiaTheme="minorHAnsi" w:cstheme="minorBidi" w:hint="default"/>
        <w:b/>
      </w:rPr>
    </w:lvl>
    <w:lvl w:ilvl="3">
      <w:start w:val="1"/>
      <w:numFmt w:val="decimal"/>
      <w:isLgl/>
      <w:lvlText w:val="%1.%2.%3.%4"/>
      <w:lvlJc w:val="left"/>
      <w:pPr>
        <w:ind w:left="1080" w:hanging="720"/>
      </w:pPr>
      <w:rPr>
        <w:rFonts w:eastAsiaTheme="minorHAnsi" w:cstheme="minorBidi" w:hint="default"/>
        <w:b/>
      </w:rPr>
    </w:lvl>
    <w:lvl w:ilvl="4">
      <w:start w:val="1"/>
      <w:numFmt w:val="decimal"/>
      <w:isLgl/>
      <w:lvlText w:val="%1.%2.%3.%4.%5"/>
      <w:lvlJc w:val="left"/>
      <w:pPr>
        <w:ind w:left="1440" w:hanging="1080"/>
      </w:pPr>
      <w:rPr>
        <w:rFonts w:eastAsiaTheme="minorHAnsi" w:cstheme="minorBidi" w:hint="default"/>
        <w:b/>
      </w:rPr>
    </w:lvl>
    <w:lvl w:ilvl="5">
      <w:start w:val="1"/>
      <w:numFmt w:val="decimal"/>
      <w:isLgl/>
      <w:lvlText w:val="%1.%2.%3.%4.%5.%6"/>
      <w:lvlJc w:val="left"/>
      <w:pPr>
        <w:ind w:left="1800" w:hanging="1440"/>
      </w:pPr>
      <w:rPr>
        <w:rFonts w:eastAsiaTheme="minorHAnsi" w:cstheme="minorBidi" w:hint="default"/>
        <w:b/>
      </w:rPr>
    </w:lvl>
    <w:lvl w:ilvl="6">
      <w:start w:val="1"/>
      <w:numFmt w:val="decimal"/>
      <w:isLgl/>
      <w:lvlText w:val="%1.%2.%3.%4.%5.%6.%7"/>
      <w:lvlJc w:val="left"/>
      <w:pPr>
        <w:ind w:left="1800" w:hanging="1440"/>
      </w:pPr>
      <w:rPr>
        <w:rFonts w:eastAsiaTheme="minorHAnsi" w:cstheme="minorBidi" w:hint="default"/>
        <w:b/>
      </w:rPr>
    </w:lvl>
    <w:lvl w:ilvl="7">
      <w:start w:val="1"/>
      <w:numFmt w:val="decimal"/>
      <w:isLgl/>
      <w:lvlText w:val="%1.%2.%3.%4.%5.%6.%7.%8"/>
      <w:lvlJc w:val="left"/>
      <w:pPr>
        <w:ind w:left="2160" w:hanging="1800"/>
      </w:pPr>
      <w:rPr>
        <w:rFonts w:eastAsiaTheme="minorHAnsi" w:cstheme="minorBidi" w:hint="default"/>
        <w:b/>
      </w:rPr>
    </w:lvl>
    <w:lvl w:ilvl="8">
      <w:start w:val="1"/>
      <w:numFmt w:val="decimal"/>
      <w:isLgl/>
      <w:lvlText w:val="%1.%2.%3.%4.%5.%6.%7.%8.%9"/>
      <w:lvlJc w:val="left"/>
      <w:pPr>
        <w:ind w:left="2160" w:hanging="1800"/>
      </w:pPr>
      <w:rPr>
        <w:rFonts w:eastAsiaTheme="minorHAnsi" w:cstheme="minorBidi" w:hint="default"/>
        <w:b/>
      </w:rPr>
    </w:lvl>
  </w:abstractNum>
  <w:abstractNum w:abstractNumId="12" w15:restartNumberingAfterBreak="0">
    <w:nsid w:val="753D63F0"/>
    <w:multiLevelType w:val="multilevel"/>
    <w:tmpl w:val="04090025"/>
    <w:styleLink w:val="Style29"/>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A8E6666"/>
    <w:multiLevelType w:val="hybridMultilevel"/>
    <w:tmpl w:val="E1CCFD56"/>
    <w:lvl w:ilvl="0" w:tplc="AFFCC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A54F6"/>
    <w:multiLevelType w:val="hybridMultilevel"/>
    <w:tmpl w:val="3BCEBCB6"/>
    <w:lvl w:ilvl="0" w:tplc="D3700A0A">
      <w:start w:val="1"/>
      <w:numFmt w:val="lowerRoman"/>
      <w:lvlText w:val="%1."/>
      <w:lvlJc w:val="right"/>
      <w:pPr>
        <w:ind w:left="720" w:hanging="360"/>
      </w:pPr>
    </w:lvl>
    <w:lvl w:ilvl="1" w:tplc="8088622A" w:tentative="1">
      <w:start w:val="1"/>
      <w:numFmt w:val="lowerLetter"/>
      <w:lvlText w:val="%2."/>
      <w:lvlJc w:val="left"/>
      <w:pPr>
        <w:ind w:left="1440" w:hanging="360"/>
      </w:pPr>
    </w:lvl>
    <w:lvl w:ilvl="2" w:tplc="4E0EE73E" w:tentative="1">
      <w:start w:val="1"/>
      <w:numFmt w:val="lowerRoman"/>
      <w:lvlText w:val="%3."/>
      <w:lvlJc w:val="right"/>
      <w:pPr>
        <w:ind w:left="2160" w:hanging="180"/>
      </w:pPr>
    </w:lvl>
    <w:lvl w:ilvl="3" w:tplc="F34648DA" w:tentative="1">
      <w:start w:val="1"/>
      <w:numFmt w:val="decimal"/>
      <w:lvlText w:val="%4."/>
      <w:lvlJc w:val="left"/>
      <w:pPr>
        <w:ind w:left="2880" w:hanging="360"/>
      </w:pPr>
    </w:lvl>
    <w:lvl w:ilvl="4" w:tplc="44501B86" w:tentative="1">
      <w:start w:val="1"/>
      <w:numFmt w:val="lowerLetter"/>
      <w:lvlText w:val="%5."/>
      <w:lvlJc w:val="left"/>
      <w:pPr>
        <w:ind w:left="3600" w:hanging="360"/>
      </w:pPr>
    </w:lvl>
    <w:lvl w:ilvl="5" w:tplc="2E365C86" w:tentative="1">
      <w:start w:val="1"/>
      <w:numFmt w:val="lowerRoman"/>
      <w:lvlText w:val="%6."/>
      <w:lvlJc w:val="right"/>
      <w:pPr>
        <w:ind w:left="4320" w:hanging="180"/>
      </w:pPr>
    </w:lvl>
    <w:lvl w:ilvl="6" w:tplc="FADA0536" w:tentative="1">
      <w:start w:val="1"/>
      <w:numFmt w:val="decimal"/>
      <w:lvlText w:val="%7."/>
      <w:lvlJc w:val="left"/>
      <w:pPr>
        <w:ind w:left="5040" w:hanging="360"/>
      </w:pPr>
    </w:lvl>
    <w:lvl w:ilvl="7" w:tplc="525857AC" w:tentative="1">
      <w:start w:val="1"/>
      <w:numFmt w:val="lowerLetter"/>
      <w:lvlText w:val="%8."/>
      <w:lvlJc w:val="left"/>
      <w:pPr>
        <w:ind w:left="5760" w:hanging="360"/>
      </w:pPr>
    </w:lvl>
    <w:lvl w:ilvl="8" w:tplc="B20ADF42"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2"/>
  </w:num>
  <w:num w:numId="5">
    <w:abstractNumId w:val="8"/>
  </w:num>
  <w:num w:numId="6">
    <w:abstractNumId w:val="5"/>
  </w:num>
  <w:num w:numId="7">
    <w:abstractNumId w:val="9"/>
  </w:num>
  <w:num w:numId="8">
    <w:abstractNumId w:val="3"/>
  </w:num>
  <w:num w:numId="9">
    <w:abstractNumId w:val="11"/>
  </w:num>
  <w:num w:numId="10">
    <w:abstractNumId w:val="14"/>
  </w:num>
  <w:num w:numId="11">
    <w:abstractNumId w:val="10"/>
  </w:num>
  <w:num w:numId="12">
    <w:abstractNumId w:val="6"/>
  </w:num>
  <w:num w:numId="13">
    <w:abstractNumId w:val="7"/>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50"/>
    <w:rsid w:val="00016D0D"/>
    <w:rsid w:val="000232A3"/>
    <w:rsid w:val="00067601"/>
    <w:rsid w:val="000E2D2A"/>
    <w:rsid w:val="000F1E58"/>
    <w:rsid w:val="00113195"/>
    <w:rsid w:val="001209AF"/>
    <w:rsid w:val="00123F1A"/>
    <w:rsid w:val="00127526"/>
    <w:rsid w:val="00127817"/>
    <w:rsid w:val="0016413C"/>
    <w:rsid w:val="00164A1D"/>
    <w:rsid w:val="001A72E0"/>
    <w:rsid w:val="001C1AF4"/>
    <w:rsid w:val="001F21CA"/>
    <w:rsid w:val="001F6C0F"/>
    <w:rsid w:val="00207C54"/>
    <w:rsid w:val="0024093E"/>
    <w:rsid w:val="00245C90"/>
    <w:rsid w:val="00276CBD"/>
    <w:rsid w:val="00283507"/>
    <w:rsid w:val="002A2350"/>
    <w:rsid w:val="002B6623"/>
    <w:rsid w:val="002C011D"/>
    <w:rsid w:val="002C042E"/>
    <w:rsid w:val="002C22A7"/>
    <w:rsid w:val="003149C4"/>
    <w:rsid w:val="003527C8"/>
    <w:rsid w:val="00354765"/>
    <w:rsid w:val="003712D2"/>
    <w:rsid w:val="00371618"/>
    <w:rsid w:val="0037613B"/>
    <w:rsid w:val="003858E9"/>
    <w:rsid w:val="003942EC"/>
    <w:rsid w:val="003A2C8C"/>
    <w:rsid w:val="003B277F"/>
    <w:rsid w:val="003D371E"/>
    <w:rsid w:val="003E5700"/>
    <w:rsid w:val="00420466"/>
    <w:rsid w:val="00472D56"/>
    <w:rsid w:val="00481D91"/>
    <w:rsid w:val="004842FC"/>
    <w:rsid w:val="00484A7E"/>
    <w:rsid w:val="00495A71"/>
    <w:rsid w:val="004A2C7F"/>
    <w:rsid w:val="004A4819"/>
    <w:rsid w:val="004B3197"/>
    <w:rsid w:val="004C5332"/>
    <w:rsid w:val="004C7DE4"/>
    <w:rsid w:val="004D04D4"/>
    <w:rsid w:val="004D5ED6"/>
    <w:rsid w:val="004D67A5"/>
    <w:rsid w:val="004E10DD"/>
    <w:rsid w:val="00512BCE"/>
    <w:rsid w:val="005168CD"/>
    <w:rsid w:val="00524A6A"/>
    <w:rsid w:val="00532B41"/>
    <w:rsid w:val="00534009"/>
    <w:rsid w:val="0053739F"/>
    <w:rsid w:val="00543F59"/>
    <w:rsid w:val="00552A42"/>
    <w:rsid w:val="005622F7"/>
    <w:rsid w:val="005719C4"/>
    <w:rsid w:val="00583116"/>
    <w:rsid w:val="005A2060"/>
    <w:rsid w:val="005B6C68"/>
    <w:rsid w:val="005C6D9E"/>
    <w:rsid w:val="005D3768"/>
    <w:rsid w:val="005F399A"/>
    <w:rsid w:val="0060310D"/>
    <w:rsid w:val="00621177"/>
    <w:rsid w:val="00644BF7"/>
    <w:rsid w:val="00655C95"/>
    <w:rsid w:val="00664C4D"/>
    <w:rsid w:val="00683B11"/>
    <w:rsid w:val="006862DF"/>
    <w:rsid w:val="0069168D"/>
    <w:rsid w:val="006B6FBD"/>
    <w:rsid w:val="006C3E0C"/>
    <w:rsid w:val="006D00B8"/>
    <w:rsid w:val="006D0228"/>
    <w:rsid w:val="006D4D3E"/>
    <w:rsid w:val="006E2202"/>
    <w:rsid w:val="006E2828"/>
    <w:rsid w:val="007356B0"/>
    <w:rsid w:val="007733A5"/>
    <w:rsid w:val="0078289C"/>
    <w:rsid w:val="007D1E46"/>
    <w:rsid w:val="007D1F30"/>
    <w:rsid w:val="007E29C0"/>
    <w:rsid w:val="00825EF3"/>
    <w:rsid w:val="00842BB0"/>
    <w:rsid w:val="00855253"/>
    <w:rsid w:val="0087023A"/>
    <w:rsid w:val="008832D4"/>
    <w:rsid w:val="008965EE"/>
    <w:rsid w:val="008B773A"/>
    <w:rsid w:val="008C1C07"/>
    <w:rsid w:val="008F409F"/>
    <w:rsid w:val="00901D26"/>
    <w:rsid w:val="0091422E"/>
    <w:rsid w:val="00943FF6"/>
    <w:rsid w:val="00985C2F"/>
    <w:rsid w:val="009A0E4E"/>
    <w:rsid w:val="009A1043"/>
    <w:rsid w:val="009A5BA6"/>
    <w:rsid w:val="009D6890"/>
    <w:rsid w:val="009E13B0"/>
    <w:rsid w:val="009E41E8"/>
    <w:rsid w:val="009F6C65"/>
    <w:rsid w:val="009F782C"/>
    <w:rsid w:val="00A16E08"/>
    <w:rsid w:val="00A91855"/>
    <w:rsid w:val="00A96876"/>
    <w:rsid w:val="00AA6F71"/>
    <w:rsid w:val="00AC3F87"/>
    <w:rsid w:val="00AC6AB9"/>
    <w:rsid w:val="00AD78E0"/>
    <w:rsid w:val="00AE28D4"/>
    <w:rsid w:val="00AE3A5D"/>
    <w:rsid w:val="00B41C63"/>
    <w:rsid w:val="00B616C8"/>
    <w:rsid w:val="00B66808"/>
    <w:rsid w:val="00B95990"/>
    <w:rsid w:val="00BA08B3"/>
    <w:rsid w:val="00BA39B3"/>
    <w:rsid w:val="00BC124A"/>
    <w:rsid w:val="00BD0CAD"/>
    <w:rsid w:val="00BD6DCD"/>
    <w:rsid w:val="00BF1E9F"/>
    <w:rsid w:val="00C01065"/>
    <w:rsid w:val="00C014F0"/>
    <w:rsid w:val="00C01C47"/>
    <w:rsid w:val="00C05266"/>
    <w:rsid w:val="00C10AAD"/>
    <w:rsid w:val="00C12832"/>
    <w:rsid w:val="00C31431"/>
    <w:rsid w:val="00C50FD1"/>
    <w:rsid w:val="00C60B09"/>
    <w:rsid w:val="00C614C0"/>
    <w:rsid w:val="00C772FB"/>
    <w:rsid w:val="00C87A51"/>
    <w:rsid w:val="00C96B7D"/>
    <w:rsid w:val="00CA0F13"/>
    <w:rsid w:val="00CA4072"/>
    <w:rsid w:val="00CC55D7"/>
    <w:rsid w:val="00CD5E16"/>
    <w:rsid w:val="00CE3149"/>
    <w:rsid w:val="00CE363B"/>
    <w:rsid w:val="00CF5F82"/>
    <w:rsid w:val="00D00EF7"/>
    <w:rsid w:val="00D0666F"/>
    <w:rsid w:val="00D34B18"/>
    <w:rsid w:val="00D864E2"/>
    <w:rsid w:val="00DA37C6"/>
    <w:rsid w:val="00DB2797"/>
    <w:rsid w:val="00DD2DB1"/>
    <w:rsid w:val="00DE6281"/>
    <w:rsid w:val="00DE79AA"/>
    <w:rsid w:val="00DF4071"/>
    <w:rsid w:val="00E06DC6"/>
    <w:rsid w:val="00E160EF"/>
    <w:rsid w:val="00E44423"/>
    <w:rsid w:val="00E779E8"/>
    <w:rsid w:val="00E915A7"/>
    <w:rsid w:val="00E929AF"/>
    <w:rsid w:val="00EA0C4C"/>
    <w:rsid w:val="00EA5977"/>
    <w:rsid w:val="00EB049D"/>
    <w:rsid w:val="00EB2876"/>
    <w:rsid w:val="00ED1BDA"/>
    <w:rsid w:val="00ED3CF2"/>
    <w:rsid w:val="00EF1982"/>
    <w:rsid w:val="00F24BAA"/>
    <w:rsid w:val="00F254D1"/>
    <w:rsid w:val="00F4012A"/>
    <w:rsid w:val="00F61BD5"/>
    <w:rsid w:val="00F628B6"/>
    <w:rsid w:val="00F87BBC"/>
    <w:rsid w:val="00FA35CF"/>
    <w:rsid w:val="00FA4065"/>
    <w:rsid w:val="00FB31E6"/>
    <w:rsid w:val="00FB6535"/>
    <w:rsid w:val="00FC390E"/>
    <w:rsid w:val="00FE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5567"/>
  <w15:chartTrackingRefBased/>
  <w15:docId w15:val="{1629B102-8403-47DA-82BB-DDBDBEF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35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35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235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235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235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235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235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23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3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350"/>
    <w:pPr>
      <w:tabs>
        <w:tab w:val="center" w:pos="4513"/>
        <w:tab w:val="right" w:pos="9026"/>
      </w:tabs>
      <w:spacing w:after="0" w:line="240" w:lineRule="auto"/>
    </w:pPr>
  </w:style>
  <w:style w:type="character" w:customStyle="1" w:styleId="HeaderChar">
    <w:name w:val="Header Char"/>
    <w:basedOn w:val="DefaultParagraphFont"/>
    <w:link w:val="Header"/>
    <w:rsid w:val="002A2350"/>
  </w:style>
  <w:style w:type="paragraph" w:styleId="Footer">
    <w:name w:val="footer"/>
    <w:basedOn w:val="Normal"/>
    <w:link w:val="FooterChar"/>
    <w:uiPriority w:val="99"/>
    <w:unhideWhenUsed/>
    <w:rsid w:val="002A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50"/>
  </w:style>
  <w:style w:type="paragraph" w:styleId="BodyText">
    <w:name w:val="Body Text"/>
    <w:basedOn w:val="Normal"/>
    <w:link w:val="BodyTextChar"/>
    <w:qFormat/>
    <w:rsid w:val="002A2350"/>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2A2350"/>
    <w:rPr>
      <w:rFonts w:ascii="Georgia" w:eastAsia="Georgia" w:hAnsi="Georgia" w:cs="Georgia"/>
      <w:lang w:val="en-US"/>
    </w:rPr>
  </w:style>
  <w:style w:type="character" w:customStyle="1" w:styleId="Heading2Char">
    <w:name w:val="Heading 2 Char"/>
    <w:basedOn w:val="DefaultParagraphFont"/>
    <w:link w:val="Heading2"/>
    <w:uiPriority w:val="9"/>
    <w:rsid w:val="002A2350"/>
    <w:rPr>
      <w:rFonts w:asciiTheme="majorHAnsi" w:eastAsiaTheme="majorEastAsia" w:hAnsiTheme="majorHAnsi" w:cstheme="majorBidi"/>
      <w:color w:val="2E74B5" w:themeColor="accent1" w:themeShade="BF"/>
      <w:sz w:val="26"/>
      <w:szCs w:val="26"/>
    </w:rPr>
  </w:style>
  <w:style w:type="numbering" w:customStyle="1" w:styleId="Style29">
    <w:name w:val="Style29"/>
    <w:uiPriority w:val="99"/>
    <w:rsid w:val="002A2350"/>
    <w:pPr>
      <w:numPr>
        <w:numId w:val="1"/>
      </w:numPr>
    </w:pPr>
  </w:style>
  <w:style w:type="table" w:customStyle="1" w:styleId="TableGrid5">
    <w:name w:val="Table Grid5"/>
    <w:basedOn w:val="TableNormal"/>
    <w:next w:val="TableGrid"/>
    <w:uiPriority w:val="39"/>
    <w:rsid w:val="002A23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3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23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23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23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23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23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23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3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842FC"/>
    <w:pPr>
      <w:numPr>
        <w:numId w:val="3"/>
      </w:numPr>
    </w:p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
    <w:basedOn w:val="Normal"/>
    <w:link w:val="ListParagraphChar"/>
    <w:uiPriority w:val="34"/>
    <w:qFormat/>
    <w:rsid w:val="003A2C8C"/>
    <w:pPr>
      <w:ind w:left="720"/>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rsid w:val="003A2C8C"/>
  </w:style>
  <w:style w:type="table" w:customStyle="1" w:styleId="TableGrid7">
    <w:name w:val="Table Grid7"/>
    <w:basedOn w:val="TableNormal"/>
    <w:next w:val="TableGrid"/>
    <w:uiPriority w:val="39"/>
    <w:rsid w:val="00E160E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F1982"/>
    <w:pPr>
      <w:numPr>
        <w:numId w:val="4"/>
      </w:numPr>
    </w:pPr>
  </w:style>
  <w:style w:type="numbering" w:customStyle="1" w:styleId="Style3">
    <w:name w:val="Style3"/>
    <w:uiPriority w:val="99"/>
    <w:rsid w:val="00EF1982"/>
    <w:pPr>
      <w:numPr>
        <w:numId w:val="5"/>
      </w:numPr>
    </w:pPr>
  </w:style>
  <w:style w:type="table" w:customStyle="1" w:styleId="PlainTable11">
    <w:name w:val="Plain Table 11"/>
    <w:basedOn w:val="TableNormal"/>
    <w:next w:val="PlainTable1"/>
    <w:uiPriority w:val="41"/>
    <w:rsid w:val="00F24BAA"/>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61">
    <w:name w:val="Grid Table 4 - Accent 61"/>
    <w:basedOn w:val="TableNormal"/>
    <w:next w:val="GridTable4-Accent6"/>
    <w:uiPriority w:val="49"/>
    <w:rsid w:val="00F24BAA"/>
    <w:pPr>
      <w:spacing w:after="0" w:line="240" w:lineRule="auto"/>
    </w:pPr>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F24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24B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single space,footnote text,fn"/>
    <w:basedOn w:val="Normal"/>
    <w:link w:val="FootnoteTextChar"/>
    <w:uiPriority w:val="99"/>
    <w:unhideWhenUsed/>
    <w:rsid w:val="00D0666F"/>
    <w:pPr>
      <w:spacing w:after="0" w:line="240" w:lineRule="auto"/>
    </w:pPr>
    <w:rPr>
      <w:sz w:val="20"/>
      <w:szCs w:val="20"/>
      <w:lang w:val="en-SG"/>
    </w:rPr>
  </w:style>
  <w:style w:type="character" w:customStyle="1" w:styleId="FootnoteTextChar">
    <w:name w:val="Footnote Text Char"/>
    <w:aliases w:val="single space Char,footnote text Char,fn Char"/>
    <w:basedOn w:val="DefaultParagraphFont"/>
    <w:link w:val="FootnoteText"/>
    <w:uiPriority w:val="99"/>
    <w:rsid w:val="00D0666F"/>
    <w:rPr>
      <w:sz w:val="20"/>
      <w:szCs w:val="20"/>
      <w:lang w:val="en-SG"/>
    </w:rPr>
  </w:style>
  <w:style w:type="character" w:styleId="FootnoteReference">
    <w:name w:val="footnote reference"/>
    <w:basedOn w:val="DefaultParagraphFont"/>
    <w:uiPriority w:val="99"/>
    <w:unhideWhenUsed/>
    <w:rsid w:val="00D0666F"/>
    <w:rPr>
      <w:vertAlign w:val="superscript"/>
    </w:rPr>
  </w:style>
  <w:style w:type="character" w:styleId="CommentReference">
    <w:name w:val="annotation reference"/>
    <w:basedOn w:val="DefaultParagraphFont"/>
    <w:uiPriority w:val="99"/>
    <w:semiHidden/>
    <w:unhideWhenUsed/>
    <w:rsid w:val="00B616C8"/>
    <w:rPr>
      <w:sz w:val="16"/>
      <w:szCs w:val="16"/>
    </w:rPr>
  </w:style>
  <w:style w:type="paragraph" w:styleId="CommentText">
    <w:name w:val="annotation text"/>
    <w:basedOn w:val="Normal"/>
    <w:link w:val="CommentTextChar"/>
    <w:uiPriority w:val="99"/>
    <w:unhideWhenUsed/>
    <w:rsid w:val="00B616C8"/>
    <w:pPr>
      <w:widowControl w:val="0"/>
      <w:autoSpaceDE w:val="0"/>
      <w:autoSpaceDN w:val="0"/>
      <w:spacing w:after="0" w:line="240" w:lineRule="auto"/>
    </w:pPr>
    <w:rPr>
      <w:rFonts w:ascii="Georgia" w:eastAsia="Georgia" w:hAnsi="Georgia" w:cs="Georgia"/>
      <w:sz w:val="20"/>
      <w:szCs w:val="20"/>
      <w:lang w:val="en-US"/>
    </w:rPr>
  </w:style>
  <w:style w:type="character" w:customStyle="1" w:styleId="CommentTextChar">
    <w:name w:val="Comment Text Char"/>
    <w:basedOn w:val="DefaultParagraphFont"/>
    <w:link w:val="CommentText"/>
    <w:uiPriority w:val="99"/>
    <w:rsid w:val="00B616C8"/>
    <w:rPr>
      <w:rFonts w:ascii="Georgia" w:eastAsia="Georgia" w:hAnsi="Georgia" w:cs="Georgia"/>
      <w:sz w:val="20"/>
      <w:szCs w:val="20"/>
      <w:lang w:val="en-US"/>
    </w:rPr>
  </w:style>
  <w:style w:type="paragraph" w:styleId="BalloonText">
    <w:name w:val="Balloon Text"/>
    <w:basedOn w:val="Normal"/>
    <w:link w:val="BalloonTextChar"/>
    <w:uiPriority w:val="99"/>
    <w:semiHidden/>
    <w:unhideWhenUsed/>
    <w:rsid w:val="00B6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C8"/>
    <w:rPr>
      <w:rFonts w:ascii="Segoe UI" w:hAnsi="Segoe UI" w:cs="Segoe UI"/>
      <w:sz w:val="18"/>
      <w:szCs w:val="18"/>
    </w:rPr>
  </w:style>
  <w:style w:type="character" w:styleId="Hyperlink">
    <w:name w:val="Hyperlink"/>
    <w:basedOn w:val="DefaultParagraphFont"/>
    <w:uiPriority w:val="99"/>
    <w:unhideWhenUsed/>
    <w:rsid w:val="00207C54"/>
    <w:rPr>
      <w:color w:val="0563C1" w:themeColor="hyperlink"/>
      <w:u w:val="single"/>
    </w:rPr>
  </w:style>
  <w:style w:type="character" w:customStyle="1" w:styleId="UnresolvedMention1">
    <w:name w:val="Unresolved Mention1"/>
    <w:basedOn w:val="DefaultParagraphFont"/>
    <w:uiPriority w:val="99"/>
    <w:semiHidden/>
    <w:unhideWhenUsed/>
    <w:rsid w:val="00207C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0F13"/>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A0F13"/>
    <w:rPr>
      <w:rFonts w:ascii="Georgia" w:eastAsia="Georgia" w:hAnsi="Georgia" w:cs="Georgia"/>
      <w:b/>
      <w:bCs/>
      <w:sz w:val="20"/>
      <w:szCs w:val="20"/>
      <w:lang w:val="en-US"/>
    </w:rPr>
  </w:style>
  <w:style w:type="paragraph" w:styleId="Revision">
    <w:name w:val="Revision"/>
    <w:hidden/>
    <w:uiPriority w:val="99"/>
    <w:semiHidden/>
    <w:rsid w:val="00276CBD"/>
    <w:pPr>
      <w:spacing w:after="0" w:line="240" w:lineRule="auto"/>
    </w:pPr>
  </w:style>
  <w:style w:type="paragraph" w:styleId="NoSpacing">
    <w:name w:val="No Spacing"/>
    <w:link w:val="NoSpacingChar"/>
    <w:uiPriority w:val="1"/>
    <w:qFormat/>
    <w:rsid w:val="005C6D9E"/>
    <w:pPr>
      <w:spacing w:after="0" w:line="240" w:lineRule="auto"/>
    </w:pPr>
    <w:rPr>
      <w:rFonts w:ascii="Calibri" w:eastAsia="Calibri" w:hAnsi="Calibri" w:cs="Times New Roman"/>
      <w:color w:val="1F497D"/>
      <w:sz w:val="20"/>
      <w:szCs w:val="20"/>
      <w:lang w:val="en-US"/>
    </w:rPr>
  </w:style>
  <w:style w:type="character" w:customStyle="1" w:styleId="NoSpacingChar">
    <w:name w:val="No Spacing Char"/>
    <w:link w:val="NoSpacing"/>
    <w:uiPriority w:val="1"/>
    <w:rsid w:val="005C6D9E"/>
    <w:rPr>
      <w:rFonts w:ascii="Calibri" w:eastAsia="Calibri" w:hAnsi="Calibri" w:cs="Times New Roman"/>
      <w:color w:val="1F497D"/>
      <w:sz w:val="20"/>
      <w:szCs w:val="20"/>
      <w:lang w:val="en-US"/>
    </w:rPr>
  </w:style>
  <w:style w:type="character" w:styleId="UnresolvedMention">
    <w:name w:val="Unresolved Mention"/>
    <w:basedOn w:val="DefaultParagraphFont"/>
    <w:uiPriority w:val="99"/>
    <w:semiHidden/>
    <w:unhideWhenUsed/>
    <w:rsid w:val="00C0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13" Type="http://schemas.openxmlformats.org/officeDocument/2006/relationships/hyperlink" Target="mailto:procurement@ag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agra.org" TargetMode="External"/><Relationship Id="rId4" Type="http://schemas.openxmlformats.org/officeDocument/2006/relationships/settings" Target="settings.xml"/><Relationship Id="rId9" Type="http://schemas.openxmlformats.org/officeDocument/2006/relationships/hyperlink" Target="mailto:Procurement@agra.org" TargetMode="Externa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4483-DCB9-4B85-8453-7A80C1B5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dc:creator>
  <cp:keywords/>
  <dc:description/>
  <cp:lastModifiedBy>Njeru, Caroline</cp:lastModifiedBy>
  <cp:revision>2</cp:revision>
  <cp:lastPrinted>2020-03-02T14:30:00Z</cp:lastPrinted>
  <dcterms:created xsi:type="dcterms:W3CDTF">2021-01-13T14:07:00Z</dcterms:created>
  <dcterms:modified xsi:type="dcterms:W3CDTF">2021-01-13T14:07:00Z</dcterms:modified>
</cp:coreProperties>
</file>